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7BD" w:rsidRDefault="006107BD" w:rsidP="002F25D7">
      <w:pPr>
        <w:rPr>
          <w:rFonts w:ascii="Source Han Sans CN Normal" w:eastAsia="Source Han Sans CN Normal" w:hAnsi="Source Han Sans CN Normal"/>
          <w:b/>
          <w:bCs/>
        </w:rPr>
      </w:pPr>
      <w:r w:rsidRPr="007B7B83">
        <w:rPr>
          <w:rFonts w:ascii="Source Han Sans CN Normal" w:eastAsia="Source Han Sans CN Normal" w:hAnsi="Source Han Sans CN Normal" w:hint="eastAsia"/>
          <w:b/>
          <w:bCs/>
        </w:rPr>
        <w:t>北庭與南庭</w:t>
      </w:r>
    </w:p>
    <w:p/>
    <w:p w:rsidR="006107BD" w:rsidRPr="00757024" w:rsidRDefault="006107BD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757024">
        <w:rPr>
          <w:rFonts w:ascii="Source Han Sans CN Normal" w:eastAsia="Source Han Sans CN Normal" w:hAnsi="Source Han Sans CN Normal" w:hint="eastAsia"/>
        </w:rPr>
        <w:t>北庭與南庭分別位於宸殿的北與南，兩座庭園呈迥異對比，相映成趣。北庭有湧水池塘，四周環繞散步小道與假山。綠意盎然的假山腳下是茶室飛濤亭，五重塔於其後聳立。</w:t>
      </w:r>
    </w:p>
    <w:p w:rsidR="006107BD" w:rsidRPr="000506CD" w:rsidRDefault="006107BD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757024">
        <w:rPr>
          <w:rFonts w:ascii="Source Han Sans CN Normal" w:eastAsia="Source Han Sans CN Normal" w:hAnsi="Source Han Sans CN Normal" w:hint="eastAsia"/>
        </w:rPr>
        <w:t>而南庭風格則與北庭截然不同，純粹卻風情萬種。櫻樹、杉樹、松樹等草木掩映下，枯山水庭園中的白砂與礫石紋更顯優雅動人。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7BD"/>
    <w:rsid w:val="00444234"/>
    <w:rsid w:val="006107B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E3163-62B1-4AFB-9A90-0B7F7938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