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83A" w:rsidRDefault="004D283A" w:rsidP="002F25D7">
      <w:pPr>
        <w:rPr>
          <w:rFonts w:ascii="Source Han Sans CN Normal" w:eastAsia="Source Han Sans CN Normal" w:hAnsi="Source Han Sans CN Normal"/>
          <w:b/>
          <w:bCs/>
        </w:rPr>
      </w:pPr>
      <w:r w:rsidRPr="00C77340">
        <w:rPr>
          <w:rFonts w:ascii="Source Han Sans CN Normal" w:eastAsia="Source Han Sans CN Normal" w:hAnsi="Source Han Sans CN Normal" w:hint="eastAsia"/>
          <w:b/>
          <w:bCs/>
        </w:rPr>
        <w:t>持國天王立像</w:t>
      </w:r>
    </w:p>
    <w:p/>
    <w:p w:rsidR="004D283A" w:rsidRPr="000506CD" w:rsidRDefault="004D283A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C77340">
        <w:rPr>
          <w:rFonts w:ascii="Source Han Sans CN Normal" w:eastAsia="Source Han Sans CN Normal" w:hAnsi="Source Han Sans CN Normal" w:hint="eastAsia"/>
        </w:rPr>
        <w:t>持國天王身為四大天王之一，是護持東方的守護神。祂揮舞大劍，神態堅定，守護天下、佛法、信眾，氣概表露無遺。祂手中的劍並非一般武器，倒與前端分岔的法器「金剛杵」頗有淵源。金剛杵象徵佛教力量，可破除世俗的愚癡妄想。凌駕於痛苦不堪的惡鬼之上，持國天王傲然而立，展現其戰勝蠱惑信眾的邪魔歪道。雕像表現手法充滿暴力及鬥爭的威</w:t>
      </w:r>
      <w:r>
        <w:rPr>
          <w:rFonts w:ascii="Source Han Sans CN Normal" w:eastAsia="Source Han Sans CN Normal" w:hAnsi="Source Han Sans CN Normal" w:hint="eastAsia"/>
        </w:rPr>
        <w:t>懾</w:t>
      </w:r>
      <w:r w:rsidRPr="00C77340">
        <w:rPr>
          <w:rFonts w:ascii="Source Han Sans CN Normal" w:eastAsia="Source Han Sans CN Normal" w:hAnsi="Source Han Sans CN Normal" w:hint="eastAsia"/>
        </w:rPr>
        <w:t>感，以現代觀點視之，或許略顯壓迫。然而在文字尚未普及的年代，對無法理解佛教教義的信眾而言，此方式可透過具體造型闡述佛法及其力量，可謂舉足輕重。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83A"/>
    <w:rsid w:val="00444234"/>
    <w:rsid w:val="004D28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C6DC8-3762-4597-821C-14B428B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