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469B" w:rsidRPr="00B17DCE" w:rsidRDefault="00B9469B" w:rsidP="00B9469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</w:pPr>
      <w:r w:rsidRPr="00B17DCE">
        <w:rPr>
          <w:rFonts w:ascii="Source Han Sans CN Normal" w:eastAsia="Source Han Sans CN Normal" w:hAnsi="Source Han Sans CN Normal" w:cs="Meiryo UI"/>
          <w:b/>
          <w:bCs/>
          <w:color w:val="000000"/>
          <w:sz w:val="22"/>
          <w:lang w:eastAsia="zh-TW"/>
        </w:rPr>
        <w:t>什錦燒體驗OKOSTA</w:t>
      </w:r>
    </w:p>
    <w:p/>
    <w:p w:rsidR="00B9469B" w:rsidRPr="0033420E" w:rsidRDefault="00B9469B" w:rsidP="00B9469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什錦燒是二戰後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流傳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於廣島地區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的一款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用麵粉在鐵板上煎烤而成的美食，也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是廣島最具代表性的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本土料理。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想要領略廣島風味什錦燒的獨特魅力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，最佳選擇是去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廣島市的OKOSTA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什錦燒體驗工作室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自己親手製作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即可，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可在此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愉快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輕鬆地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體驗正宗的廣島什錦燒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這家專業的什錦燒料理教室兼餐廳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由什錦燒行業的專家Otafuku Sauce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經營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。Otafuku Sauce最先研發出了什錦燒專用的醬料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是一家在日本家喻戶曉的廣島企業。</w:t>
      </w:r>
    </w:p>
    <w:p w:rsidR="00B9469B" w:rsidRPr="00B0243A" w:rsidRDefault="00B9469B" w:rsidP="00B9469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什錦燒體驗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的主角，是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一塊跟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撞球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桌差不多大小的巨型鐵板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。一塊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鐵板四周最多可容納10人體驗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需提前預約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同樣的鐵板在整個設施內共有4塊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可同時容納40人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當您穿上圍裙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戴上廚師帽後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一位熱心的工作人員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（可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英語交流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）會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用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淺顯易懂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的方式教授您如何製作什錦燒。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一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般的店鋪只是</w:t>
      </w:r>
      <w:r w:rsidRPr="0033420E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將</w:t>
      </w:r>
      <w:r w:rsidRPr="0033420E">
        <w:rPr>
          <w:rFonts w:ascii="Source Han Sans CN Normal" w:eastAsia="Source Han Sans CN Normal" w:hAnsi="Source Han Sans CN Normal" w:cs="Meiryo UI"/>
          <w:sz w:val="22"/>
          <w:lang w:eastAsia="zh-TW"/>
        </w:rPr>
        <w:t>做好的什錦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燒放在鐵板上讓顧客享用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，在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從把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鋪底的</w:t>
      </w:r>
      <w:r w:rsidRPr="00B076D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麵糊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放在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鐵板上做成圓形薄餅這一步驟開始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全程都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可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自己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動手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做。</w:t>
      </w:r>
    </w:p>
    <w:p w:rsidR="00B9469B" w:rsidRPr="00532B21" w:rsidRDefault="00B9469B" w:rsidP="00B9469B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196" w:firstLine="453"/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</w:pP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在做好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薄</w:t>
      </w:r>
      <w:r w:rsidRPr="00B17D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餅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之後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還要把肉、麵條、雞蛋、蔬菜等配料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層層堆疊</w:t>
      </w:r>
      <w:r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在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上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面</w:t>
      </w:r>
      <w:r w:rsidRPr="00B17DCE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。</w:t>
      </w:r>
      <w:r w:rsidRPr="00B17DCE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這種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料理方式，</w:t>
      </w:r>
      <w:r w:rsidRPr="00B076D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特別是堆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積如山的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高麗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菜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絲，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是廣島風味什錦燒的一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大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特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色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（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比如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大阪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風味的特點就是，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將配料與麵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糊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攪拌</w:t>
      </w:r>
      <w:r w:rsidRPr="00070D54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後再煎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烤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）</w:t>
      </w:r>
      <w:r w:rsidRPr="00070D54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。自己親手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製作好什</w:t>
      </w:r>
      <w:r w:rsidRPr="005A623F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錦燒</w:t>
      </w:r>
      <w:r w:rsidRPr="005A623F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後，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您只需刷上Otafuku Sauce研製的美味醬料</w:t>
      </w:r>
      <w:r w:rsidRPr="00B076D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，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就可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在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巨型鐵板上</w:t>
      </w:r>
      <w:r w:rsidRPr="00B076DB"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立即享</w:t>
      </w:r>
      <w:r w:rsidRPr="00B076DB">
        <w:rPr>
          <w:rFonts w:ascii="Source Han Sans CN Normal" w:eastAsia="Source Han Sans CN Normal" w:hAnsi="Source Han Sans CN Normal" w:cs="Meiryo UI"/>
          <w:color w:val="000000"/>
          <w:sz w:val="22"/>
          <w:lang w:eastAsia="zh-TW"/>
        </w:rPr>
        <w:t>用。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469B"/>
    <w:rsid w:val="00444234"/>
    <w:rsid w:val="00B9469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BCD25-B109-483D-BA55-C9067B4D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2023-07-11T04:42:00Z</dcterms:created>
  <dcterms:modified xsi:type="dcterms:W3CDTF">2023-07-11T04:42:00Z</dcterms:modified>
</cp:coreProperties>
</file>