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E84" w:rsidRPr="008C1338" w:rsidRDefault="000C7E84" w:rsidP="000C7E84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8C1338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禁教令發布，</w:t>
      </w:r>
      <w:r w:rsidRPr="00DE108D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島原-天草起義</w:t>
      </w:r>
      <w:r w:rsidRPr="008C1338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爆發</w:t>
      </w:r>
    </w:p>
    <w:p/>
    <w:p w:rsidR="000C7E84" w:rsidRPr="008C1338" w:rsidRDefault="000C7E84" w:rsidP="000C7E84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1587年，日本的實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際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領導者豐臣秀吉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驅逐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基督教神父，並發布限制基督教傳教的命令，同時將大村純忠於1580年捐贈給耶穌會的長崎沒收，改為</w:t>
      </w:r>
      <w:r w:rsidRPr="0025092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其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直轄領地。1597年，包含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六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名外國修士在內，共26名信徒在長崎西坂被處死，他們即是日後廣為人知的「日本二十六聖人」。不過為了維持與歐洲的貿易往來，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豐臣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秀吉並未徹底禁止基督教，傳教士也因此得以繼續傳教。</w:t>
      </w:r>
    </w:p>
    <w:p w:rsidR="000C7E84" w:rsidRPr="008C1338" w:rsidRDefault="000C7E84" w:rsidP="000C7E84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豐臣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秀吉於1598年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逝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世後，基督教徒開始增加。身為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豐臣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秀吉後繼者的德川家康建立了江戶幕府，他最初亦為了貿易而允許基督教存在。據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推測，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日本基督教徒於全盛期甚至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超過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30萬人之多。</w:t>
      </w:r>
    </w:p>
    <w:p w:rsidR="000C7E84" w:rsidRPr="00631BD9" w:rsidRDefault="000C7E84" w:rsidP="000C7E84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然而到了1614年，德川家康確立了江戶幕府的封建體制，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並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發布基督教的禁教令。傳教士被驅逐至澳門、馬尼拉等地，教堂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也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遭到破壞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。迫於嚴苛的打壓政策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，許多信徒更是紛紛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棄</w:t>
      </w:r>
      <w:r w:rsidRPr="00631BD9">
        <w:rPr>
          <w:rFonts w:ascii="Source Han Sans CN Normal" w:eastAsia="Source Han Sans CN Normal" w:hAnsi="Source Han Sans CN Normal" w:cs="AppleSystemUIFont"/>
          <w:sz w:val="22"/>
          <w:lang w:eastAsia="zh-TW"/>
        </w:rPr>
        <w:t>教。</w:t>
      </w:r>
      <w:r w:rsidRPr="00631BD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不過</w:t>
      </w:r>
      <w:r w:rsidRPr="0025092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</w:t>
      </w:r>
      <w:r w:rsidRPr="00631BD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即</w:t>
      </w:r>
      <w:r w:rsidRPr="0025092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便傳教士離開</w:t>
      </w:r>
      <w:r w:rsidRPr="00631BD9">
        <w:rPr>
          <w:rFonts w:ascii="Source Han Sans CN Normal" w:eastAsia="Source Han Sans CN Normal" w:hAnsi="Source Han Sans CN Normal" w:cs="AppleSystemUIFont"/>
          <w:sz w:val="22"/>
          <w:lang w:eastAsia="zh-TW"/>
        </w:rPr>
        <w:t>日本</w:t>
      </w:r>
      <w:r w:rsidRPr="00250927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之後</w:t>
      </w:r>
      <w:r w:rsidRPr="00631BD9">
        <w:rPr>
          <w:rFonts w:ascii="Source Han Sans CN Normal" w:eastAsia="Source Han Sans CN Normal" w:hAnsi="Source Han Sans CN Normal" w:cs="AppleSystemUIFont"/>
          <w:sz w:val="22"/>
          <w:lang w:eastAsia="zh-TW"/>
        </w:rPr>
        <w:t>，</w:t>
      </w:r>
      <w:r w:rsidRPr="00631BD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仍</w:t>
      </w:r>
      <w:r w:rsidRPr="00631BD9">
        <w:rPr>
          <w:rFonts w:ascii="Source Han Sans CN Normal" w:eastAsia="Source Han Sans CN Normal" w:hAnsi="Source Han Sans CN Normal" w:cs="AppleSystemUIFont"/>
          <w:sz w:val="22"/>
          <w:lang w:eastAsia="zh-TW"/>
        </w:rPr>
        <w:t>有一群人</w:t>
      </w:r>
      <w:r w:rsidRPr="00631BD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在暗中堅守</w:t>
      </w:r>
      <w:r w:rsidRPr="00631BD9">
        <w:rPr>
          <w:rFonts w:ascii="Source Han Sans CN Normal" w:eastAsia="Source Han Sans CN Normal" w:hAnsi="Source Han Sans CN Normal" w:cs="AppleSystemUIFont"/>
          <w:sz w:val="22"/>
          <w:lang w:eastAsia="zh-TW"/>
        </w:rPr>
        <w:t>信仰。</w:t>
      </w:r>
    </w:p>
    <w:p w:rsidR="000C7E84" w:rsidRPr="008C1338" w:rsidRDefault="000C7E84" w:rsidP="000C7E8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 w:rsidRPr="00631BD9">
        <w:rPr>
          <w:rFonts w:ascii="Source Han Sans CN Normal" w:eastAsia="Source Han Sans CN Normal" w:hAnsi="Source Han Sans CN Normal" w:cs="AppleSystemUIFont"/>
          <w:sz w:val="22"/>
          <w:lang w:eastAsia="zh-TW"/>
        </w:rPr>
        <w:t>這樣的</w:t>
      </w:r>
      <w:r w:rsidRPr="00631BD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境</w:t>
      </w:r>
      <w:r w:rsidRPr="00631BD9">
        <w:rPr>
          <w:rFonts w:ascii="Source Han Sans CN Normal" w:eastAsia="Source Han Sans CN Normal" w:hAnsi="Source Han Sans CN Normal" w:cs="AppleSystemUIFont"/>
          <w:sz w:val="22"/>
          <w:lang w:eastAsia="zh-TW"/>
        </w:rPr>
        <w:t>況</w:t>
      </w:r>
      <w:r w:rsidRPr="00631BD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已相當嚴酷</w:t>
      </w:r>
      <w:r w:rsidRPr="00631BD9">
        <w:rPr>
          <w:rFonts w:ascii="Source Han Sans CN Normal" w:eastAsia="Source Han Sans CN Normal" w:hAnsi="Source Han Sans CN Normal" w:cs="AppleSystemUIFont"/>
          <w:sz w:val="22"/>
          <w:lang w:eastAsia="zh-TW"/>
        </w:rPr>
        <w:t>，加之大名的苛政及饑荒，</w:t>
      </w:r>
      <w:r w:rsidRPr="00631BD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令</w:t>
      </w:r>
      <w:r w:rsidRPr="00631BD9">
        <w:rPr>
          <w:rFonts w:ascii="Source Han Sans CN Normal" w:eastAsia="Source Han Sans CN Normal" w:hAnsi="Source Han Sans CN Normal" w:cs="AppleSystemUIFont"/>
          <w:sz w:val="22"/>
          <w:lang w:eastAsia="zh-TW"/>
        </w:rPr>
        <w:t>島原與天草的</w:t>
      </w:r>
      <w:r w:rsidRPr="00631BD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人們</w:t>
      </w:r>
      <w:r w:rsidRPr="00631BD9">
        <w:rPr>
          <w:rFonts w:ascii="Source Han Sans CN Normal" w:eastAsia="Source Han Sans CN Normal" w:hAnsi="Source Han Sans CN Normal" w:cs="AppleSystemUIFont"/>
          <w:sz w:val="22"/>
          <w:lang w:eastAsia="zh-TW"/>
        </w:rPr>
        <w:t>再也</w:t>
      </w:r>
      <w:r w:rsidRPr="00631BD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無法忍受。他們於</w:t>
      </w:r>
      <w:r w:rsidRPr="00631BD9">
        <w:rPr>
          <w:rFonts w:ascii="Source Han Sans CN Normal" w:eastAsia="Source Han Sans CN Normal" w:hAnsi="Source Han Sans CN Normal" w:cs="AppleSystemUIFont"/>
          <w:sz w:val="22"/>
          <w:lang w:eastAsia="zh-TW"/>
        </w:rPr>
        <w:t>1637年起義</w:t>
      </w:r>
      <w:r w:rsidRPr="00DE108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（史稱</w:t>
      </w:r>
      <w:r w:rsidRPr="00DE108D">
        <w:rPr>
          <w:rFonts w:ascii="Source Han Sans CN Normal" w:eastAsia="Source Han Sans CN Normal" w:hAnsi="Source Han Sans CN Normal" w:cs="AppleSystemUIFont"/>
          <w:sz w:val="22"/>
          <w:lang w:eastAsia="zh-TW"/>
        </w:rPr>
        <w:t>「島原</w:t>
      </w:r>
      <w:r w:rsidRPr="00DE108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-</w:t>
      </w:r>
      <w:r w:rsidRPr="00DE108D">
        <w:rPr>
          <w:rFonts w:ascii="Source Han Sans CN Normal" w:eastAsia="Source Han Sans CN Normal" w:hAnsi="Source Han Sans CN Normal" w:cs="AppleSystemUIFont"/>
          <w:sz w:val="22"/>
          <w:lang w:eastAsia="zh-TW"/>
        </w:rPr>
        <w:t>天草起義」</w:t>
      </w:r>
      <w:r w:rsidRPr="00DE108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）</w:t>
      </w:r>
      <w:r w:rsidRPr="00DE108D">
        <w:rPr>
          <w:rFonts w:ascii="Source Han Sans CN Normal" w:eastAsia="Source Han Sans CN Normal" w:hAnsi="Source Han Sans CN Normal" w:cs="AppleSystemUIFont"/>
          <w:sz w:val="22"/>
          <w:lang w:eastAsia="zh-TW"/>
        </w:rPr>
        <w:t>。</w:t>
      </w:r>
      <w:r w:rsidRPr="00DE108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起</w:t>
      </w:r>
      <w:r w:rsidRPr="00631BD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義</w:t>
      </w:r>
      <w:r w:rsidRPr="00631BD9">
        <w:rPr>
          <w:rFonts w:ascii="Source Han Sans CN Normal" w:eastAsia="Source Han Sans CN Normal" w:hAnsi="Source Han Sans CN Normal" w:cs="AppleSystemUIFont"/>
          <w:sz w:val="22"/>
          <w:lang w:eastAsia="zh-TW"/>
        </w:rPr>
        <w:t>軍最後的戰場位於原城，</w:t>
      </w:r>
      <w:r w:rsidRPr="00631BD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面對</w:t>
      </w:r>
      <w:r w:rsidRPr="00631BD9">
        <w:rPr>
          <w:rFonts w:ascii="Source Han Sans CN Normal" w:eastAsia="Source Han Sans CN Normal" w:hAnsi="Source Han Sans CN Normal" w:cs="AppleSystemUIFont"/>
          <w:sz w:val="22"/>
          <w:lang w:eastAsia="zh-TW"/>
        </w:rPr>
        <w:t>12萬幕府大軍，</w:t>
      </w:r>
      <w:r w:rsidRPr="00631BD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兩</w:t>
      </w:r>
      <w:r w:rsidRPr="00631BD9">
        <w:rPr>
          <w:rFonts w:ascii="Source Han Sans CN Normal" w:eastAsia="Source Han Sans CN Normal" w:hAnsi="Source Han Sans CN Normal" w:cs="AppleSystemUIFont"/>
          <w:sz w:val="22"/>
          <w:lang w:eastAsia="zh-TW"/>
        </w:rPr>
        <w:t>萬余名</w:t>
      </w:r>
      <w:r w:rsidRPr="00631BD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起義軍殊死抵抗，但</w:t>
      </w:r>
      <w:r w:rsidRPr="00631BD9">
        <w:rPr>
          <w:rFonts w:ascii="Source Han Sans CN Normal" w:eastAsia="Source Han Sans CN Normal" w:hAnsi="Source Han Sans CN Normal" w:cs="AppleSystemUIFont"/>
          <w:sz w:val="22"/>
          <w:lang w:eastAsia="zh-TW"/>
        </w:rPr>
        <w:t>最終</w:t>
      </w:r>
      <w:r w:rsidRPr="00631BD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被</w:t>
      </w:r>
      <w:r w:rsidRPr="00631BD9">
        <w:rPr>
          <w:rFonts w:ascii="Source Han Sans CN Normal" w:eastAsia="Source Han Sans CN Normal" w:hAnsi="Source Han Sans CN Normal" w:cs="AppleSystemUIFont"/>
          <w:sz w:val="22"/>
          <w:lang w:eastAsia="zh-TW"/>
        </w:rPr>
        <w:t>幕府軍盡數殲滅，原城也徹底</w:t>
      </w:r>
      <w:r w:rsidRPr="00631BD9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毀於戰火</w:t>
      </w:r>
      <w:r w:rsidRPr="00631BD9">
        <w:rPr>
          <w:rFonts w:ascii="Source Han Sans CN Normal" w:eastAsia="Source Han Sans CN Normal" w:hAnsi="Source Han Sans CN Normal" w:cs="AppleSystemUIFont"/>
          <w:sz w:val="22"/>
          <w:lang w:eastAsia="zh-TW"/>
        </w:rPr>
        <w:t>。原城遺址曾出土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大量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吉利支丹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起義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軍攜帶的勳章及十字架等物。幕府原本便將吉利支丹與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逆賊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劃上等號，</w:t>
      </w:r>
      <w:r w:rsidRPr="00DE108D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島原-天草起義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後，打壓政策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也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比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以往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更加嚴厲，日本基督教就此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進入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更</w:t>
      </w:r>
      <w:r>
        <w:rPr>
          <w:rFonts w:ascii="Source Han Sans CN Normal" w:eastAsia="Source Han Sans CN Normal" w:hAnsi="Source Han Sans CN Normal" w:cs="AppleSystemUIFont"/>
          <w:sz w:val="22"/>
          <w:lang w:eastAsia="zh-TW"/>
        </w:rPr>
        <w:t>加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黑暗的時代。</w:t>
      </w:r>
    </w:p>
    <w:p w:rsidR="000C7E84" w:rsidRPr="008C1338" w:rsidRDefault="000C7E84" w:rsidP="000C7E84">
      <w:pPr>
        <w:snapToGrid w:val="0"/>
        <w:rPr>
          <w:rFonts w:ascii="Source Han Sans CN Normal" w:eastAsia="Source Han Sans CN Normal" w:hAnsi="Source Han Sans CN Normal"/>
          <w:lang w:eastAsia="zh-TW"/>
        </w:rPr>
      </w:pPr>
    </w:p>
    <w:p w:rsidR="000C7E84" w:rsidRPr="00BC476D" w:rsidRDefault="000C7E84" w:rsidP="000C7E84">
      <w:pPr>
        <w:adjustRightInd w:val="0"/>
        <w:snapToGrid w:val="0"/>
        <w:rPr>
          <w:rFonts w:ascii="Source Han Sans CN Normal" w:eastAsia="PMingLiU" w:hAnsi="Source Han Sans CN Normal" w:cs="Meiryo UI"/>
          <w:color w:val="000000" w:themeColor="text1"/>
          <w:lang w:eastAsia="zh-TW"/>
        </w:rPr>
      </w:pP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（插圖：庄司好孝）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E84"/>
    <w:rsid w:val="000C7E8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7DFDAA-FEEB-4974-8712-6942EC7D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2023-07-11T04:11:00Z</dcterms:created>
  <dcterms:modified xsi:type="dcterms:W3CDTF">2023-07-11T04:11:00Z</dcterms:modified>
</cp:coreProperties>
</file>