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799" w:rsidRDefault="00134799" w:rsidP="0013479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  <w:szCs w:val="21"/>
        </w:rPr>
      </w:pPr>
      <w:r w:rsidRPr="00A35C3C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</w:rPr>
        <w:t>御殿</w:t>
      </w:r>
    </w:p>
    <w:p/>
    <w:p w:rsidR="00134799" w:rsidRDefault="00134799" w:rsidP="0013479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御殿採用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「平屋造」形式，雖名為宮殿，但觀其大小特徵，稱</w:t>
      </w:r>
      <w:r w:rsidRPr="00A35C3C">
        <w:rPr>
          <w:rFonts w:ascii="Source Han Sans CN Normal" w:eastAsia="Source Han Sans CN Normal" w:hAnsi="Source Han Sans CN Normal" w:cs="SimSun" w:hint="eastAsia"/>
          <w:kern w:val="0"/>
          <w:sz w:val="22"/>
          <w:szCs w:val="21"/>
          <w:lang w:eastAsia="zh-TW"/>
        </w:rPr>
        <w:t>鄉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間豪宅，似更顯貼切。御殿共設房間15間，前為會客間，由此遠眺，庭園碧池盡收眼底；往裡走，有寢室、更衣間、廚房、浴室等起居空間，此佈局為高等府邸典型結構。觀其建築，羅漢松制內外牆壁；外有上翻窗，鑲有合頁，白天撐起，可庇蔭採光兼通風；屋頂赤瓦塗以白灰泥，多處可見琉球民宅特色。而室內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擺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設，如榻榻米（燈心草所編鋪墊）、障子（半透明和紙製成的推拉式門窗）、床間（和式凹間，常設於重要房間內，飾以插花、掛軸）、屋梁裝飾等，都源自日本。</w:t>
      </w:r>
    </w:p>
    <w:p w:rsidR="00134799" w:rsidRPr="0088668F" w:rsidRDefault="00134799" w:rsidP="0013479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20世紀初，御殿曾擴建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兩次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，現有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數座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翼廊，與陰涼木製廊道相接。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靜觀四周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，庭院內風和日麗，靜謐祥和。庭園內御殿及其他建築所用之材多為羅漢松，當地稱之為「cyagi」。羅漢松質地堅硬，且隨之生長，漸趨盤虯之勢。御殿簷下所用立柱即為此木，不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特別加工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保持</w:t>
      </w:r>
      <w:r w:rsidRPr="00A35C3C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天然獨特。此類木材，因其近樹根一端更為耐水，故常將此端向下，立於基石之上。1992年，重修御殿時，因沖繩羅漢松短缺，曾從九州運至此處。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799"/>
    <w:rsid w:val="0013479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22886-EA06-4EA0-955C-52FFABE9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