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A7A" w:rsidRPr="00E33FEE" w:rsidRDefault="00E65A7A" w:rsidP="00E65A7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法華寺庭園</w:t>
      </w:r>
    </w:p>
    <w:p/>
    <w:p w:rsidR="00E65A7A" w:rsidRPr="00E33FEE" w:rsidRDefault="00E65A7A" w:rsidP="00E65A7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33FEE">
        <w:rPr>
          <w:rFonts w:eastAsia="Source Han Sans TW Normal"/>
          <w:b/>
          <w:bCs/>
          <w:color w:val="000000" w:themeColor="text1"/>
          <w:sz w:val="22"/>
          <w:lang w:eastAsia="zh-TW"/>
        </w:rPr>
        <w:t>國家指定史跡</w:t>
      </w:r>
    </w:p>
    <w:p w:rsidR="00E65A7A" w:rsidRPr="00DE3267" w:rsidRDefault="00E65A7A" w:rsidP="00E65A7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33FEE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座秀美園林造於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世紀，園中一石一木均遷自京都的退位天皇仙洞禦所庭園。此庭園以燕子花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Iris laevigata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美景聞名，每年春季，園中紫色花朵齊放，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月是最佳賞花期。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A7A"/>
    <w:rsid w:val="00444234"/>
    <w:rsid w:val="00C42597"/>
    <w:rsid w:val="00E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732C8-C510-45C7-863F-553290FD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