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4B0" w:rsidRPr="002D64CA" w:rsidRDefault="001C24B0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宮城野木賀溫泉夏祭</w:t>
      </w:r>
    </w:p>
    <w:p/>
    <w:p w:rsidR="001C24B0" w:rsidRPr="002D64CA" w:rsidRDefault="001C24B0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簡單來說，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送蟲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即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是「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驅趕害蟲｣，是日本農耕地區的一項夏季習俗，目的在防止蟲害，祈禱豐收。這項傳統活動，是每年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14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、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日舉行的「宮城野木賀溫泉夏祭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之重頭戲。日暮時分，參與者們手舉火把，巡遊村中，用火光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震懾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昆蟲，將其趕進專用的箱子。夜深之後，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再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將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蟲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付之一炬，從而祈願糧食豐收。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送蟲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的習俗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自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古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即有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，而在宮城野木賀舉行的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奠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基於此習俗的祭典，則於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19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60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年代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展開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。連續兩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個晚上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，古色古香的燈籠映照村莊的大街小巷。攤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販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上的風味美食、祭典中的音樂舞蹈以及街頭演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出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，無不吸引著當地居民和觀光客沉醉其中，回憶無窮。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4B0"/>
    <w:rsid w:val="001C24B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10E0E-5B91-4FB5-B29F-B076FC1B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