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50C" w:rsidRDefault="000B750C">
      <w:pPr>
        <w:tabs>
          <w:tab w:val="left" w:pos="1227"/>
        </w:tabs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林羅山</w:t>
      </w:r>
    </w:p>
    <w:p/>
    <w:p w:rsidR="000B750C" w:rsidRPr="00A74C2A" w:rsidRDefault="000B750C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下呂溫泉的中心區域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佇立著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儒學家林</w:t>
      </w:r>
      <w:r>
        <w:rPr>
          <w:rFonts w:ascii="Source Han Sans CN Normal" w:eastAsia="Source Han Sans CN Normal" w:hAnsi="Source Han Sans CN Normal" w:cs="MingLiU"/>
          <w:sz w:val="22"/>
          <w:lang w:eastAsia="zh-TW"/>
        </w:rPr>
        <w:t>羅山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（1583-1657）的雕像。林羅山曾對下呂溫泉讚不絕口，從而使這裡的溫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泉聲名遠播。為此，後人建造了這一雕像，以紀念其貢獻。</w:t>
      </w:r>
    </w:p>
    <w:p w:rsidR="000B750C" w:rsidRPr="00A74C2A" w:rsidRDefault="000B750C">
      <w:pPr>
        <w:snapToGrid w:val="0"/>
        <w:ind w:firstLine="440"/>
        <w:rPr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林羅山的著作在江戶時代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（1603-1868）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被民眾廣為傳閱，深受好評。他亦曾隨侍於當時執政的德川幕府首代至第四代將軍，提供治國建言。他學識廣博，涉獵眾多領域，著作從哲學到遊記，豐富多樣。</w:t>
      </w:r>
    </w:p>
    <w:p w:rsidR="000B750C" w:rsidRPr="00A74C2A" w:rsidRDefault="000B750C">
      <w:pPr>
        <w:snapToGrid w:val="0"/>
        <w:ind w:firstLine="440"/>
        <w:rPr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林羅山在17世紀初期編撰的</w:t>
      </w:r>
      <w:r w:rsidRPr="00A74C2A">
        <w:rPr>
          <w:rStyle w:val="tlid-translation"/>
          <w:rFonts w:ascii="Source Han Sans CN Normal" w:eastAsia="Source Han Sans CN Normal" w:hAnsi="Source Han Sans CN Normal" w:cs="ＭＳ 明朝"/>
          <w:sz w:val="22"/>
          <w:lang w:eastAsia="zh-TW"/>
        </w:rPr>
        <w:t>溫泉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排行榜中，將有馬（現兵庫縣）、草津（現群馬縣）、下呂（當時名為湯島）並稱為「日本三大名泉」。然而早在</w:t>
      </w:r>
      <w:r w:rsidRPr="00A74C2A">
        <w:rPr>
          <w:rStyle w:val="tlid-translation"/>
          <w:rFonts w:ascii="Source Han Sans CN Normal" w:eastAsia="Source Han Sans CN Normal" w:hAnsi="Source Han Sans CN Normal" w:cs="ＭＳ 明朝"/>
          <w:sz w:val="22"/>
          <w:lang w:eastAsia="zh-TW"/>
        </w:rPr>
        <w:t>約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200年前，僧侶兼詩人的萬里集九（1428-1498？）就已在著作中將湯島（下呂）與有馬、草津列為前三大溫泉。正因林羅山贊同此說法，才推波助瀾地讓下呂一躍成名。</w:t>
      </w:r>
    </w:p>
    <w:p w:rsidR="000B750C" w:rsidRPr="00A74C2A" w:rsidRDefault="000B750C">
      <w:pPr>
        <w:snapToGrid w:val="0"/>
        <w:ind w:firstLine="440"/>
        <w:rPr>
          <w:lang w:eastAsia="zh-TW"/>
        </w:rPr>
      </w:pP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如今，林羅山及萬里集九的紀念雕像一同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佇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立在橫跨阿多野</w:t>
      </w:r>
      <w:r w:rsidRPr="00A74C2A">
        <w:rPr>
          <w:rFonts w:ascii="Source Han Sans CN Normal" w:eastAsia="Source Han Sans CN Normal" w:hAnsi="Source Han Sans CN Normal" w:cs="MingLiU" w:hint="eastAsia"/>
          <w:sz w:val="22"/>
          <w:lang w:eastAsia="zh-TW"/>
        </w:rPr>
        <w:t>谷</w:t>
      </w:r>
      <w:r w:rsidRPr="00A74C2A">
        <w:rPr>
          <w:rFonts w:ascii="Source Han Sans CN Normal" w:eastAsia="Source Han Sans CN Normal" w:hAnsi="Source Han Sans CN Normal" w:cs="MingLiU"/>
          <w:sz w:val="22"/>
          <w:lang w:eastAsia="zh-TW"/>
        </w:rPr>
        <w:t>的橋上，兩座雕像分處於橋的兩側，相守相望，儼然成為當地備受喜愛的名勝景點。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50C"/>
    <w:rsid w:val="000B750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D4DFE-2311-4B48-9FBA-8C191D7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0B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