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3C2D" w:rsidRPr="00B10FBA" w:rsidRDefault="004B3C2D" w:rsidP="004B3C2D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b/>
          <w:sz w:val="22"/>
        </w:rPr>
        <w:t>攝影須知</w:t>
      </w:r>
    </w:p>
    <w:p/>
    <w:p w:rsidR="004B3C2D" w:rsidRPr="00B10FBA" w:rsidRDefault="004B3C2D" w:rsidP="004B3C2D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sz w:val="22"/>
        </w:rPr>
        <w:t>為保護精緻敏感的樹木及特定盆栽的設計版權，大宮盆栽美術館的主要展品、庭園，以及附近的盆栽園均禁止拍照。不過，美術館的東側設置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有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自由拍攝專區。為展示樹木的最佳狀態，陳列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在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拍攝區的20件盆栽會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根據季節而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頻繁更換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。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例如，春夏兩季通常展示開花品種，而冬季則有常綠的松柏凌霜而立。位於美術館二層的盆栽露台和大廳同樣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可以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拍照，這裡的視野較為開闊，尤其適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合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拍攝庭園的廣角或全景照片。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C2D"/>
    <w:rsid w:val="00444234"/>
    <w:rsid w:val="004B3C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AB518-05F9-4F80-918C-813A295B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