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6CA" w:rsidRDefault="006166CA" w:rsidP="00E61FAD">
      <w:pPr>
        <w:pStyle w:val="1"/>
        <w:adjustRightInd w:val="0"/>
        <w:snapToGrid w:val="0"/>
        <w:spacing w:line="140" w:lineRule="atLeast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應對侵蝕</w:t>
      </w:r>
    </w:p>
    <w:p w:rsidR="006166CA" w:rsidRPr="00E61FAD" w:rsidRDefault="006166CA" w:rsidP="00E61FAD">
      <w:pPr>
        <w:pStyle w:val="1"/>
        <w:adjustRightInd w:val="0"/>
        <w:snapToGrid w:val="0"/>
        <w:spacing w:line="140" w:lineRule="atLeast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6166CA" w:rsidRPr="00903A70" w:rsidRDefault="006166CA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自然保護和修復</w:t>
      </w:r>
    </w:p>
    <w:p w:rsidR="006166CA" w:rsidRPr="00903A70" w:rsidRDefault="006166CA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南阿爾卑斯景致如詩如畫，但夏季易降暴雨，颱風頻發。由於山坡陡峭，大雨過後，深谷中的滾滾激流愈發奔湧肆虐，導致嚴重的水土流失甚至山崩。然而一些巧妙的相關技術可有效阻止地形變化，以確保遊客安全。</w:t>
      </w:r>
    </w:p>
    <w:p w:rsidR="006166CA" w:rsidRPr="00DD0F43" w:rsidRDefault="006166CA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TW"/>
        </w:rPr>
      </w:pP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被設置於自然環境中的小型攔沙壩、擋土牆等看似突兀，卻在防治水土流失方面具備相當作用。混凝土在施工之初或許過於顯眼，但隨著時間的推移，植物再次生長，遭侵蝕而受損的區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域逐漸恢復，混凝土建築就此與自然景觀融為一體。攔沙壩、擋土牆等人工建築有助於保護山體本身，也守護著依山而生的動植物以及沿河而居的人們。</w:t>
      </w:r>
    </w:p>
    <w:p w:rsidR="006166CA" w:rsidRPr="00DD0F43" w:rsidRDefault="006166CA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TW"/>
        </w:rPr>
        <w:t>但不可否認的是，攔沙壩的確會對魚類洄游等產生負面影響。因此修建時需充分考慮溪流環境，如設計適當的魚道等裝置。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6CA"/>
    <w:rsid w:val="00444234"/>
    <w:rsid w:val="006166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1ED84-8A05-46A8-8571-4FA68D4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166CA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