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EE1" w:rsidRPr="00AC01AA" w:rsidRDefault="00EB6EE1" w:rsidP="00EB6EE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bCs/>
          <w:sz w:val="22"/>
        </w:rPr>
        <w:t>金堂构造</w:t>
      </w:r>
    </w:p>
    <w:p/>
    <w:p w:rsidR="00EB6EE1" w:rsidRPr="00AC01AA" w:rsidRDefault="00EB6EE1" w:rsidP="00EB6EE1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毁于火灾的金堂，在百余年后的1603年终于获得重建。其设计既沿袭东寺古制，又增添最新工艺，式样折衷，是安土桃山时代（1573–1603）极具标志性的建筑瑰宝。该建筑具“大佛样”形态，以高耸的支柱、显露在外的斗拱构件为特征；又兼“和样”之美，以简约的外形，舒缓的曲线为特色；而外壁、横梁、装饰等，也曾施以亮丽多彩的涂装。</w:t>
      </w:r>
    </w:p>
    <w:p w:rsidR="00EB6EE1" w:rsidRPr="00AC01AA" w:rsidRDefault="00EB6EE1" w:rsidP="00EB6EE1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金堂为重檐结构，自外观来看似乎是二层建筑，不过下檐实为装饰；堂内空间，上下贯通，高12米。金堂正面的下檐中间，开有小窗——该窗亦可见于奈良东大寺大佛殿、宇治平等院凤凰堂等。法会上，窗户开敞，阳光洒在佛像上，光芒万丈，耀眼夺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E1"/>
    <w:rsid w:val="00444234"/>
    <w:rsid w:val="00C42597"/>
    <w:rsid w:val="00E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76EF1-1C35-4B0F-8C4F-EB7EABA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