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2A4E" w:rsidRPr="0074646F" w:rsidRDefault="001F2A4E" w:rsidP="001F2A4E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sz w:val="22"/>
          <w:lang w:bidi="hi-IN"/>
        </w:rPr>
      </w:pPr>
      <w:r w:rsidRPr="0074646F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bidi="hi-IN"/>
        </w:rPr>
        <w:t>真如三昧耶堂</w:t>
      </w:r>
    </w:p>
    <w:p/>
    <w:p w:rsidR="001F2A4E" w:rsidRPr="004E5175" w:rsidRDefault="001F2A4E" w:rsidP="001F2A4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真如三昧耶堂作为下醍醐区域内最新的佛堂之一，于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1997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年落成并举行请佛仪式。此处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原</w:t>
      </w:r>
      <w:r w:rsidRPr="004236D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是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法华三昧堂，顺应朱雀天皇（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923-952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，在位期间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930-946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）的意愿于</w:t>
      </w:r>
      <w:r>
        <w:rPr>
          <w:rFonts w:ascii="Source Han Sans CN Normal" w:eastAsia="Source Han Sans CN Normal" w:hAnsi="Source Han Sans CN Normal" w:cs="Source Han Sans CN Normal"/>
          <w:sz w:val="22"/>
          <w:lang w:bidi="hi-IN"/>
        </w:rPr>
        <w:t>10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世纪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40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年代创建，后在应仁之乱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最为严重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的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1470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年被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焚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毁，成为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当今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佛堂的前身。</w:t>
      </w:r>
    </w:p>
    <w:p w:rsidR="001F2A4E" w:rsidRPr="005F515C" w:rsidRDefault="001F2A4E" w:rsidP="001F2A4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真如三昧耶堂内，本尊释迦牟尼涅槃佛像，刻画出其圆寂的姿态。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世界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各派佛教正典中皆有此教义与佛像的印迹。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A4E"/>
    <w:rsid w:val="001F2A4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8619C3-11A8-46E2-8B7D-A5BDF45D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2023-07-11T04:32:00Z</dcterms:created>
  <dcterms:modified xsi:type="dcterms:W3CDTF">2023-07-11T04:32:00Z</dcterms:modified>
</cp:coreProperties>
</file>