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79A" w:rsidRDefault="00F9179A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高山寺开山祖师——明惠</w:t>
      </w:r>
    </w:p>
    <w:p/>
    <w:p w:rsidR="00F9179A" w:rsidRDefault="00F9179A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）毕生对佛教思想、艺术、茶文化贡献良多，名扬四海。他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8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岁时痛失双亲，进而倾心佛教。翌年，他皈依距高山寺现址不远的真言密宗名刹神护寺，其后更赴当时颇负盛名的奈良东大寺潜心修习华严宗。他毕生努力钻研真言密宗及华严宗，之后更将教义纳入自身的密宗信仰。明惠推陈出新的教义，为华严宗在日本的推广开辟了新路。</w:t>
      </w:r>
    </w:p>
    <w:p w:rsidR="00F9179A" w:rsidRDefault="00F9179A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明惠曾长年寻觅如何展现对佛法的敬畏之心，最终决定跪拜于他视为母亲的佛眼佛母菩萨像前，并割下自身单耳的一部分。他认为通过丑化自己端庄的容貌，更能远离一切俗世烦恼。</w:t>
      </w:r>
    </w:p>
    <w:p w:rsidR="00F9179A" w:rsidRDefault="00F9179A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明惠的信仰，反映出他对当时佛教与神道原生神祇的推崇及二者的融合。</w:t>
      </w:r>
      <w:r>
        <w:rPr>
          <w:rFonts w:ascii="Source Han Sans CN Normal" w:eastAsia="Source Han Sans CN Normal" w:hAnsi="Source Han Sans CN Normal" w:cs="Arial" w:hint="eastAsia"/>
          <w:sz w:val="22"/>
        </w:rPr>
        <w:t>他尤其崇奉奈良春日大社的神祇春日大明神。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明惠曾一心向往去佛教的发祥地印度巡拜，但为了恪守神道戒律而放弃了这一长久以来的愿望。春日大明神对明惠影响深远，即便时至今日，亦能从高山寺境内的春日明神神社窥知一二。</w:t>
      </w:r>
    </w:p>
    <w:p w:rsidR="00F9179A" w:rsidRDefault="00F9179A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明惠不仅在宗教思想方面贡献卓越，在茶文化方面也被视为日本的茶叶栽培之父。他把禅师荣西（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1141-1215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）从中国留学归国时带回的茶籽，播种于高山寺附近的农田，从此，茶叶栽培由高山寺推广至全国，直至今日，寺院境内仍可采摘茶叶。</w:t>
      </w:r>
    </w:p>
    <w:p w:rsidR="00F9179A" w:rsidRDefault="00F9179A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明惠热爱艺术，广纳贤才，使得高山寺文人墨客云集。这种浓厚的文化氛围，至今仍在寺中代代相传的无数珍宝中生生不息。明惠本身表现能力亦相当优秀，从他长达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40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余年创作的《梦记》便可见一斑。作品内容详尽且广泛，与现代文化更具关联性，颇受国际瞩目。</w:t>
      </w:r>
    </w:p>
    <w:p w:rsidR="00F9179A" w:rsidRDefault="00F9179A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明惠亦是相当热忱的人道主义者，特别关怀因战火而失去亲人的困苦遗孀，她们中的多数也因此成为了明惠的门生或支持者。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1221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发生承久之乱，京都朝廷军向镰仓幕府军举兵后败北，死伤无数，造成朝廷一方出现众多遗孀。她们在明惠的援助下隐匿寺中，并接受明惠宣说佛法。其后明惠更为她们建造尼庵善妙寺。寺名源自中国传说中的女子“善妙”，据说她曾为保护华严宗僧侣而化身为龙。</w:t>
      </w:r>
    </w:p>
    <w:p w:rsidR="00F9179A" w:rsidRDefault="00F9179A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明惠年近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60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岁时，在最亲近的弟子与信徒照看中圆寂。其中一名弟子日后为其著书立传，书中可见他深得众人爱戴，英杰形象至今千古未变。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9A"/>
    <w:rsid w:val="00444234"/>
    <w:rsid w:val="00C42597"/>
    <w:rsid w:val="00F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406CB-602F-4A6A-9831-65DEF7D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