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F71" w:rsidRDefault="00FA7F71" w:rsidP="00FA7F71">
      <w:pPr>
        <w:widowControl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9461C3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正门</w:t>
      </w:r>
    </w:p>
    <w:p/>
    <w:p w:rsidR="00FA7F71" w:rsidRPr="009E3A0E" w:rsidRDefault="00FA7F71" w:rsidP="00FA7F7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</w:rPr>
      </w:pPr>
      <w:r w:rsidRPr="00114BB1">
        <w:rPr>
          <w:rFonts w:ascii="Source Han Sans CN Normal" w:eastAsia="Source Han Sans CN Normal" w:hAnsi="Source Han Sans CN Normal" w:cs="Source Han Sans CN Normal" w:hint="eastAsia"/>
          <w:sz w:val="22"/>
        </w:rPr>
        <w:t>识名园正门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为</w:t>
      </w:r>
      <w:r w:rsidRPr="00114BB1">
        <w:rPr>
          <w:rFonts w:ascii="Source Han Sans CN Normal" w:eastAsia="Source Han Sans CN Normal" w:hAnsi="Source Han Sans CN Normal" w:cs="Source Han Sans CN Normal" w:hint="eastAsia"/>
          <w:sz w:val="22"/>
        </w:rPr>
        <w:t>瓦顶样式设计，在琉球王国时期，仅王室进出及中国使节出席典礼时方可使用。此门规格尊贵，称之为“屋门”式样，多见于名门贵族宅邸。其外观，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琉球</w:t>
      </w:r>
      <w:r w:rsidRPr="00114BB1">
        <w:rPr>
          <w:rFonts w:ascii="Source Han Sans CN Normal" w:eastAsia="Source Han Sans CN Normal" w:hAnsi="Source Han Sans CN Normal" w:cs="Source Han Sans CN Normal" w:hint="eastAsia"/>
          <w:sz w:val="22"/>
        </w:rPr>
        <w:t>红瓦作顶，涂以白灰泥；罗汉松木质坚实，用于制门，造型精致；另有门柱四根，傍墙而建，与琉球石灰岩墙壁相</w:t>
      </w:r>
      <w:r w:rsidRPr="009E3A0E">
        <w:rPr>
          <w:rFonts w:ascii="Source Han Sans CN Normal" w:eastAsia="Source Han Sans CN Normal" w:hAnsi="Source Han Sans CN Normal" w:cs="Source Han Sans CN Normal" w:hint="eastAsia"/>
          <w:sz w:val="22"/>
        </w:rPr>
        <w:t>靠相撑。每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当</w:t>
      </w:r>
      <w:r w:rsidRPr="009E3A0E">
        <w:rPr>
          <w:rFonts w:ascii="Source Han Sans CN Normal" w:eastAsia="Source Han Sans CN Normal" w:hAnsi="Source Han Sans CN Normal" w:cs="Source Han Sans CN Normal" w:hint="eastAsia"/>
          <w:sz w:val="22"/>
        </w:rPr>
        <w:t>贵客乘轿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到</w:t>
      </w:r>
      <w:r w:rsidRPr="009E3A0E">
        <w:rPr>
          <w:rFonts w:ascii="Source Han Sans CN Normal" w:eastAsia="Source Han Sans CN Normal" w:hAnsi="Source Han Sans CN Normal" w:cs="Source Han Sans CN Normal" w:hint="eastAsia"/>
          <w:sz w:val="22"/>
        </w:rPr>
        <w:t>访，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则</w:t>
      </w:r>
      <w:r w:rsidRPr="009E3A0E">
        <w:rPr>
          <w:rFonts w:ascii="Source Han Sans CN Normal" w:eastAsia="Source Han Sans CN Normal" w:hAnsi="Source Han Sans CN Normal" w:cs="Source Han Sans CN Normal" w:hint="eastAsia"/>
          <w:sz w:val="22"/>
        </w:rPr>
        <w:t>有仆人在前高声喊令，敞开大门，并以庄重礼仪迎客入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园</w:t>
      </w:r>
      <w:r w:rsidRPr="009E3A0E">
        <w:rPr>
          <w:rFonts w:ascii="Source Han Sans CN Normal" w:eastAsia="Source Han Sans CN Normal" w:hAnsi="Source Han Sans CN Normal" w:cs="Source Han Sans CN Normal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71"/>
    <w:rsid w:val="00444234"/>
    <w:rsid w:val="00C42597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8F7E7-DC44-4A09-BAA1-829CDAC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