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779" w:rsidRPr="00482AC5" w:rsidRDefault="003A4779">
      <w:pPr>
        <w:pStyle w:val="1"/>
        <w:widowControl/>
        <w:adjustRightInd w:val="0"/>
        <w:snapToGrid w:val="0"/>
        <w:spacing w:line="240" w:lineRule="auto"/>
        <w:rPr>
          <w:rFonts w:ascii="Source Han Sans CN Normal" w:eastAsia="Source Han Sans CN Normal" w:hAnsi="Source Han Sans CN Normal" w:cs="思源黑体"/>
          <w:b/>
          <w:szCs w:val="22"/>
          <w:lang w:eastAsia="zh-CN"/>
        </w:rPr>
      </w:pPr>
      <w:r w:rsidRPr="00482AC5">
        <w:rPr>
          <w:rFonts w:ascii="Source Han Sans CN Normal" w:eastAsia="Source Han Sans CN Normal" w:hAnsi="Source Han Sans CN Normal" w:cs="思源黑体" w:hint="eastAsia"/>
          <w:b/>
          <w:szCs w:val="22"/>
          <w:lang w:eastAsia="zh-CN"/>
        </w:rPr>
        <w:t>小岳山顶</w:t>
      </w:r>
    </w:p>
    <w:p/>
    <w:p w:rsidR="003A4779" w:rsidRPr="000E7343" w:rsidRDefault="003A4779">
      <w:pPr>
        <w:pStyle w:val="1"/>
        <w:widowControl/>
        <w:adjustRightInd w:val="0"/>
        <w:snapToGrid w:val="0"/>
        <w:spacing w:line="240" w:lineRule="auto"/>
        <w:ind w:firstLineChars="200" w:firstLine="462"/>
        <w:rPr>
          <w:rFonts w:ascii="Source Han Sans CN Normal" w:eastAsia="Source Han Sans CN Normal" w:hAnsi="Source Han Sans CN Normal" w:cs="思源黑体"/>
          <w:color w:val="auto"/>
          <w:kern w:val="2"/>
          <w:szCs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color w:val="auto"/>
          <w:szCs w:val="22"/>
          <w:lang w:eastAsia="zh-CN"/>
        </w:rPr>
        <w:t>在小岳山顶，邂逅白神山地的原始美景，妙不可言。相较日本众多地区，这里完全未经人工雕琢，道路也未修建，因此山毛榉原生林及周边的群山美景可一览无余。小岳位于世界遗产白神山地的缓冲地带，自山顶眺望，可将白神山地的几座巨峰尽收眼底。西面是二森山（1086米），西北是白神岳（1232米），东南为藤里驹岳（1158米），东北稍远处则是岩木山（1625米）。</w:t>
      </w:r>
      <w:r w:rsidRPr="000E7343">
        <w:rPr>
          <w:rFonts w:ascii="Source Han Sans CN Normal" w:eastAsia="Source Han Sans CN Normal" w:hAnsi="Source Han Sans CN Normal" w:cs="思源黑体" w:hint="eastAsia"/>
          <w:color w:val="auto"/>
          <w:kern w:val="2"/>
          <w:szCs w:val="22"/>
          <w:lang w:eastAsia="zh-CN"/>
        </w:rPr>
        <w:t>在白神山地数座可攀登的山岳中，这里是屈指可数的理想眺望点。</w:t>
      </w:r>
    </w:p>
    <w:p w:rsidR="003A4779" w:rsidRPr="00482AC5" w:rsidRDefault="003A4779">
      <w:pPr>
        <w:pStyle w:val="1"/>
        <w:widowControl/>
        <w:adjustRightInd w:val="0"/>
        <w:snapToGrid w:val="0"/>
        <w:spacing w:line="240" w:lineRule="auto"/>
        <w:ind w:firstLineChars="200" w:firstLine="462"/>
        <w:rPr>
          <w:rFonts w:ascii="Source Han Sans CN Normal" w:eastAsia="Source Han Sans CN Normal" w:hAnsi="Source Han Sans CN Normal" w:cs="思源黑体"/>
          <w:szCs w:val="22"/>
          <w:lang w:eastAsia="zh-CN"/>
        </w:rPr>
      </w:pPr>
      <w:r w:rsidRPr="00482AC5">
        <w:rPr>
          <w:rFonts w:ascii="Source Han Sans CN Normal" w:eastAsia="Source Han Sans CN Normal" w:hAnsi="Source Han Sans CN Normal" w:cs="思源黑体" w:hint="eastAsia"/>
          <w:szCs w:val="22"/>
          <w:lang w:eastAsia="zh-CN"/>
        </w:rPr>
        <w:t>山顶分布着茂密而低矮的偃松。通常，这种顽强的高山地带针叶树仅在海拔2000米以上的区域方能见到，而生长在海拔1042米的小岳山上的偃松，堪称日本海拔最低的偃松群落。春夏时节，岩梨和岩镜竞相绽放，粉嫩的花蕊点缀在山坡各处，娇艳迷人，为群山添上一抹亮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779"/>
    <w:rsid w:val="003A477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AD939-B4C5-465D-AB7E-8DF8DD0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uiPriority w:val="99"/>
    <w:rsid w:val="003A4779"/>
    <w:pPr>
      <w:widowControl w:val="0"/>
      <w:spacing w:line="276" w:lineRule="auto"/>
      <w:jc w:val="both"/>
    </w:pPr>
    <w:rPr>
      <w:rFonts w:ascii="Arial" w:eastAsia="Arial Unicode MS" w:hAnsi="Arial" w:cs="Arial Unicode MS"/>
      <w:color w:val="000000"/>
      <w:kern w:val="0"/>
      <w:sz w:val="22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