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E0B" w:rsidRDefault="00BC6E0B">
      <w:pPr>
        <w:rPr>
          <w:rFonts w:ascii="Source Han Sans CN Normal" w:eastAsia="Source Han Sans CN Normal" w:hAnsi="Source Han Sans CN Normal" w:cs="Source Sans Pro"/>
          <w:b/>
          <w:color w:val="000000"/>
          <w:sz w:val="22"/>
          <w:lang w:eastAsia="zh-CN"/>
        </w:rPr>
      </w:pPr>
      <w:r>
        <w:t>今治市与丹下健三</w:t>
      </w:r>
    </w:p>
    <w:p/>
    <w:p w:rsidR="00BC6E0B" w:rsidRPr="00E31D64" w:rsidRDefault="00BC6E0B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今治市是岛波海道爱媛县一侧的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尽头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，海景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一碧万顷，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古城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历久弥新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。它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是日本著名建筑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师丹下健三（1913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2005）的童年故居，因而在建筑爱好者中享有盛誉。丹下生于大阪，童年时期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在今治度过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后走向世界，成为20世纪最具国际影响力的日本建筑师之一，人称“世界的丹下”。</w:t>
      </w:r>
    </w:p>
    <w:p w:rsidR="00BC6E0B" w:rsidRDefault="00BC6E0B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丹下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在1949年为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广岛和平纪念公园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设计的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获奖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作品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引起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了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世界各国建筑师的广泛关注，成为最早活跃于海外的日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本建筑师之一，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并相继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在意大利、美国、法国、沙特阿拉伯、尼泊尔等世界各地设计建筑、规划城市。丹下在日本最著名的作品包括东京都厅大楼及代代木体育馆。矶崎新、黑川纪章、桢文彦、谷口吉生等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众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多著名建筑师都曾在丹下的建筑工作室打磨技艺。</w:t>
      </w:r>
    </w:p>
    <w:p w:rsidR="00BC6E0B" w:rsidRDefault="00BC6E0B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包括香川县厅舍在内，丹下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濑户内海地区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留下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作品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数不胜数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尤以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今治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为集中。今治市公会堂、今治市民会馆、今治市厅舍三座公共建筑均由丹下设计，构成了城市中心的公共广场。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此外，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爱媛信用金库今治支店和常磐支店同样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出自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丹下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之手。如此多的建筑作品也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令今治成为日本现代建筑爱好者的必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访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E0B"/>
    <w:rsid w:val="00444234"/>
    <w:rsid w:val="00BC6E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DC2C5-16E9-46EC-8675-CC88DDFF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