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B64" w:rsidRPr="008E3259" w:rsidRDefault="00405B64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之四季（冬）</w:t>
      </w:r>
    </w:p>
    <w:p/>
    <w:p w:rsidR="00405B64" w:rsidRPr="00982B11" w:rsidRDefault="00405B64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冬季的里磐梯银装素裹，被皑皑深雪覆盖，成为滑雪和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单板滑雪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热门之选，游客络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绎不绝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。一旦偏离斜坡，在雪地中若不穿雪鞋将寸步难行，不过您可在当地的游客中心和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专卖店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租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借雪具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。在一片粉妆玉砌之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银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白色世界的映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衬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下，五色沼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犹如一幅绝美画作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。其中既有易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冻</w:t>
      </w:r>
      <w:r w:rsidRPr="00982B1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的湖沼，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也有不易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冻结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者，而后者呈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现</w:t>
      </w:r>
      <w:r w:rsidRPr="00982B1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的湖色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则</w:t>
      </w:r>
      <w:r w:rsidRPr="00982B1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更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显</w:t>
      </w:r>
      <w:r w:rsidRPr="00982B1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瑰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丽夺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目。</w:t>
      </w:r>
    </w:p>
    <w:p w:rsidR="00405B64" w:rsidRPr="00982B11" w:rsidRDefault="00405B64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深厚的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雪覆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满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道路，令人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难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以分辨。因此在冬季，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无论选择何种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登山路径，都建议您的身边有向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陪伴。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64"/>
    <w:rsid w:val="00405B6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4366A-7C27-4056-BBF9-07743FD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2023-07-11T04:45:00Z</dcterms:modified>
</cp:coreProperties>
</file>