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639" w:rsidRPr="00DD0F43" w:rsidRDefault="00C60639" w:rsidP="00E61FAD">
      <w:pPr>
        <w:pStyle w:val="1"/>
        <w:adjustRightInd w:val="0"/>
        <w:snapToGrid w:val="0"/>
        <w:spacing w:line="140" w:lineRule="atLeast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b/>
          <w:color w:val="000000" w:themeColor="text1"/>
          <w:sz w:val="22"/>
          <w:szCs w:val="22"/>
          <w:lang w:eastAsia="zh-CN"/>
        </w:rPr>
        <w:t>北岳</w:t>
      </w:r>
    </w:p>
    <w:p w:rsidR="00C60639" w:rsidRPr="00DD0F43" w:rsidRDefault="00C60639" w:rsidP="00E61FAD">
      <w:pPr>
        <w:pStyle w:val="1"/>
        <w:adjustRightInd w:val="0"/>
        <w:snapToGrid w:val="0"/>
        <w:spacing w:line="140" w:lineRule="atLeast"/>
        <w:rPr>
          <w:rFonts w:ascii="Source Han Sans CN Normal" w:eastAsia="Source Han Sans CN Normal" w:hAnsi="Source Han Sans CN Normal" w:cs="Meiryo UI"/>
          <w:b/>
          <w:color w:val="000000" w:themeColor="text1"/>
          <w:sz w:val="8"/>
          <w:szCs w:val="8"/>
          <w:lang w:eastAsia="zh-CN"/>
        </w:rPr>
      </w:pPr>
      <w:r/>
    </w:p>
    <w:p w:rsidR="00C60639" w:rsidRPr="00DD0F43" w:rsidRDefault="00C60639" w:rsidP="00E61FA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Source Sans Pro"/>
          <w:b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b/>
          <w:color w:val="000000" w:themeColor="text1"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Microsoft JhengHei" w:hint="eastAsia"/>
          <w:b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b/>
          <w:color w:val="000000" w:themeColor="text1"/>
          <w:sz w:val="22"/>
          <w:szCs w:val="22"/>
          <w:lang w:eastAsia="zh-CN"/>
        </w:rPr>
        <w:t>卑斯最高峰</w:t>
      </w:r>
    </w:p>
    <w:p w:rsidR="00C60639" w:rsidRPr="00DD0F43" w:rsidRDefault="00C60639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海拔</w:t>
      </w:r>
      <w:r w:rsidRPr="00DD0F43"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  <w:t>3776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米的日本最高峰富士山</w:t>
      </w:r>
      <w:r w:rsidRPr="00DD0F4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zCs w:val="22"/>
          <w:lang w:eastAsia="zh-CN"/>
        </w:rPr>
        <w:t>举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世</w:t>
      </w:r>
      <w:r w:rsidRPr="00DD0F4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zCs w:val="22"/>
          <w:lang w:eastAsia="zh-CN"/>
        </w:rPr>
        <w:t>闻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名；第二高峰北岳（海拔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3193米）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虽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鲜为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人知，对登山者与自然爱好者而言却极其熟悉且引人心醉神驰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，仿佛一颗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瑰丽的秘宝，静候他们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前来发掘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p w:rsidR="00C60639" w:rsidRPr="00DD0F43" w:rsidRDefault="00C60639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</w:p>
    <w:p w:rsidR="00C60639" w:rsidRPr="00DD0F43" w:rsidRDefault="00C60639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b/>
          <w:color w:val="000000" w:themeColor="text1"/>
          <w:sz w:val="22"/>
          <w:szCs w:val="22"/>
          <w:lang w:eastAsia="zh-CN"/>
        </w:rPr>
        <w:t>英国探</w:t>
      </w:r>
      <w:r w:rsidRPr="00DD0F43">
        <w:rPr>
          <w:rFonts w:ascii="Source Han Sans CN Normal" w:eastAsia="Source Han Sans CN Normal" w:hAnsi="Source Han Sans CN Normal" w:cs="Microsoft JhengHei" w:hint="eastAsia"/>
          <w:b/>
          <w:color w:val="000000" w:themeColor="text1"/>
          <w:sz w:val="22"/>
          <w:szCs w:val="22"/>
          <w:lang w:eastAsia="zh-CN"/>
        </w:rPr>
        <w:t>险</w:t>
      </w:r>
      <w:r w:rsidRPr="00DD0F43">
        <w:rPr>
          <w:rFonts w:ascii="Source Han Sans CN Normal" w:eastAsia="Source Han Sans CN Normal" w:hAnsi="Source Han Sans CN Normal" w:cs="ＭＳ 明朝" w:hint="eastAsia"/>
          <w:b/>
          <w:color w:val="000000" w:themeColor="text1"/>
          <w:sz w:val="22"/>
          <w:szCs w:val="22"/>
          <w:lang w:eastAsia="zh-CN"/>
        </w:rPr>
        <w:t>家的</w:t>
      </w:r>
      <w:r w:rsidRPr="00DD0F43">
        <w:rPr>
          <w:rFonts w:ascii="Source Han Sans CN Normal" w:eastAsia="Source Han Sans CN Normal" w:hAnsi="Source Han Sans CN Normal" w:cs="Microsoft JhengHei" w:hint="eastAsia"/>
          <w:b/>
          <w:color w:val="000000" w:themeColor="text1"/>
          <w:sz w:val="22"/>
          <w:szCs w:val="22"/>
          <w:lang w:eastAsia="zh-CN"/>
        </w:rPr>
        <w:t>宠</w:t>
      </w:r>
      <w:r w:rsidRPr="00DD0F43">
        <w:rPr>
          <w:rFonts w:ascii="Source Han Sans CN Normal" w:eastAsia="Source Han Sans CN Normal" w:hAnsi="Source Han Sans CN Normal" w:cs="ＭＳ 明朝" w:hint="eastAsia"/>
          <w:b/>
          <w:color w:val="000000" w:themeColor="text1"/>
          <w:sz w:val="22"/>
          <w:szCs w:val="22"/>
          <w:lang w:eastAsia="zh-CN"/>
        </w:rPr>
        <w:t>儿</w:t>
      </w:r>
    </w:p>
    <w:p w:rsidR="00C60639" w:rsidRPr="00DD0F43" w:rsidRDefault="00C60639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所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谓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的日本阿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卑斯共包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括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三条山脉，分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别为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卑斯、南阿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卑斯以及中阿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卑斯。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19世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纪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下半叶，英国工程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师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兼考古学者威廉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·高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兰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（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1842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-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1922）成功登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顶飞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騨山脉（即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之后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的北阿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卑斯）。他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见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四周起伏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连绵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，仿佛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置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身欧洲，于是称其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为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“日本阿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”。在日本登山运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之父、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传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教士沃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特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·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韦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斯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顿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（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1861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-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1940）的推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下，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这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一名号逐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渐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打响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1902年，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韦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斯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顿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成功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登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顶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卑斯的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北岳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。</w:t>
      </w:r>
    </w:p>
    <w:p w:rsidR="00C60639" w:rsidRPr="00DD0F43" w:rsidRDefault="00C60639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与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中阿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卑斯的座座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灵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峰高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耸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挺立，俯瞰四方，是数百年来的朝圣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之地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日本和欧洲登山家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们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最初涉足的便是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这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批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引人注目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的山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峰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相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较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之下，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卑斯的群山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则隐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匿在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块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隆起造成的褶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皱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地形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与沟谷之中，直到19世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纪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仍未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出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现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登峰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或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制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图记录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。</w:t>
      </w:r>
    </w:p>
    <w:p w:rsidR="00C60639" w:rsidRPr="00DD0F43" w:rsidRDefault="00C60639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</w:p>
    <w:p w:rsidR="00C60639" w:rsidRPr="00DD0F43" w:rsidRDefault="00C60639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Microsoft JhengHei" w:hint="eastAsia"/>
          <w:b/>
          <w:color w:val="000000" w:themeColor="text1"/>
          <w:sz w:val="22"/>
          <w:szCs w:val="22"/>
          <w:lang w:eastAsia="zh-CN"/>
        </w:rPr>
        <w:t>隐</w:t>
      </w:r>
      <w:r w:rsidRPr="00DD0F43">
        <w:rPr>
          <w:rFonts w:ascii="Source Han Sans CN Normal" w:eastAsia="Source Han Sans CN Normal" w:hAnsi="Source Han Sans CN Normal" w:cs="ＭＳ 明朝" w:hint="eastAsia"/>
          <w:b/>
          <w:color w:val="000000" w:themeColor="text1"/>
          <w:sz w:val="22"/>
          <w:szCs w:val="22"/>
          <w:lang w:eastAsia="zh-CN"/>
        </w:rPr>
        <w:t>秘的山峰</w:t>
      </w:r>
    </w:p>
    <w:p w:rsidR="00C60639" w:rsidRPr="00DD0F43" w:rsidRDefault="00C60639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1880年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以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前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北岳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还未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留下任何登峰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记录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。明治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时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代（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1868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-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1912），政府邀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请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外国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专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家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对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日本全境的山峰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进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调查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，一向默默无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闻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的北岳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终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于以“白峯”之名走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进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图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视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野。当然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，当地居民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尤其是在深山中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经营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林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业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的人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们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，几个世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纪</w:t>
      </w:r>
      <w:r w:rsidRPr="00DD0F43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zCs w:val="22"/>
          <w:lang w:eastAsia="zh-CN"/>
        </w:rPr>
        <w:t>以来在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低坡地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带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往来奔波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不曾断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绝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，但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几乎无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人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产生跨越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深谷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险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路的阻隔，探索未知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山区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的想法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p w:rsidR="00C60639" w:rsidRPr="00903A70" w:rsidRDefault="00C60639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北岳作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为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徒步旅行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领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域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历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史虽不长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却有着不可撼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的人气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。著名山岳随笔集《日本百名山》的作者深田久弥（1903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-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1971）曾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感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叹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，“白峰三山（南阿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卑斯最高的三座山峰）之中，北岳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造型流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畅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有如秀逸的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高洁之士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”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；“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相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对于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富士山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平易近人，北岳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则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具哲人气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质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”。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它因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拥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有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如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长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矛般直窜云霄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的山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顶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以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及充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满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挑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战性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的登山道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，被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选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入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“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日本百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大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名山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”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之列。</w:t>
      </w:r>
    </w:p>
    <w:p w:rsidR="00C60639" w:rsidRPr="00903A70" w:rsidRDefault="00C60639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北岳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东侧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距山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顶约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600米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处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有一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陡立峭壁，宏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伟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壮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观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，人称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“北岳扶壁”。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东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南面的山坡上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则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生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长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着一种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以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北岳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命名的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高山植物特有种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——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北岳草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。幸运的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游客或可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于6月下旬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一瞥其白色花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朵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纤纤娇态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</w:t>
      </w:r>
    </w:p>
    <w:p w:rsidR="00C60639" w:rsidRPr="007B5F0E" w:rsidRDefault="00C60639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攀登北岳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时，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建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议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安排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两天行程，中途在山小屋或露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营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地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过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夜。与北阿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卑斯相比，南阿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卑斯的降雪量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较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少，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但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出于安全起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见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以6月下旬至10月下旬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最佳登山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季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639"/>
    <w:rsid w:val="00444234"/>
    <w:rsid w:val="00C42597"/>
    <w:rsid w:val="00C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34EB2-88A9-41D8-A1FB-1F87497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60639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