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EBD" w:rsidRDefault="00032EB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乡土料理</w:t>
      </w:r>
    </w:p>
    <w:p w:rsidR="00032EBD" w:rsidRPr="00E61FAD" w:rsidRDefault="00032EB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032EBD" w:rsidRPr="00AE66D8" w:rsidRDefault="00032EB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从森林到餐桌</w:t>
      </w:r>
    </w:p>
    <w:p w:rsidR="00032EBD" w:rsidRPr="00AE66D8" w:rsidRDefault="00032EB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南阿尔卑斯气候恶劣，土壤保水性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弱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，农业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发展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一度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举步维艰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放眼全日本，甚至被认为无处不在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的大米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在这里也被视为难得的佳肴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。不过，正所谓需求是创造之母，当地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充分利用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农作物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天然食材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，形成了以其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为中心的独特饮食文化。</w:t>
      </w:r>
    </w:p>
    <w:p w:rsidR="00032EBD" w:rsidRDefault="00032EB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如今，得益于科技的进步，南阿尔卑斯山麓盛产多种美味蔬果，果园连荫。</w:t>
      </w:r>
    </w:p>
    <w:p w:rsidR="00032EBD" w:rsidRDefault="00032EBD" w:rsidP="009D78BD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</w:p>
    <w:p w:rsidR="00032EBD" w:rsidRPr="00AE66D8" w:rsidRDefault="00032EBD" w:rsidP="009D78BD">
      <w:pPr>
        <w:pStyle w:val="1"/>
        <w:adjustRightInd w:val="0"/>
        <w:snapToGrid w:val="0"/>
        <w:jc w:val="left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>无</w:t>
      </w: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浪费</w:t>
      </w:r>
      <w:r w:rsidRPr="00AE66D8"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 xml:space="preserve"> 不匮乏</w:t>
      </w:r>
    </w:p>
    <w:p w:rsidR="00032EBD" w:rsidRPr="00AE66D8" w:rsidRDefault="00032EB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南阿尔卑斯居民凭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借聪明才智与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辛勤劳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作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，用马铃薯、豆类、山野菜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以及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狩猎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捕获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的兽肉等简单食材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烹饪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出美味佳肴。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这些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食谱代代相承，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至今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仍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被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当地人和游客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享用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032EBD" w:rsidRPr="00AE66D8" w:rsidRDefault="00032EBD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在山区，食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物的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保存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至关重要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。腌制山野菜嫩芽是当地的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知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名特产，或与蔬菜、菌类一起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腌制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发酵，或用自家的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味噌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酱腌制。</w:t>
      </w:r>
    </w:p>
    <w:p w:rsidR="00032EBD" w:rsidRPr="001E0A0A" w:rsidRDefault="00032EBD" w:rsidP="009D78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“酱油豆”是最有趣的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乡土料理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之一。将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酿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酒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时使用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的酒曲与黄豆混合后小心摊开，经数日混合发酵后自然晒干（野猴喜食发酵豆，需注意防范）。成品色深质干，气味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刺鼻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，嗅如蓝纹奶酪。食用时先用盐水浸泡，再盛入盘中，配以葱花和鲣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鱼片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。制作“酱油豆”费时费力，如今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几乎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少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有人投身其中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然而，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了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保护和传承这一重要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的地域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饮食文化，当地团体专门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向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年轻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居民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传授</w:t>
      </w:r>
      <w:r w:rsidRPr="00AE66D8">
        <w:rPr>
          <w:rFonts w:ascii="Source Han Sans CN Normal" w:eastAsia="Source Han Sans CN Normal" w:hAnsi="Source Han Sans CN Normal" w:cs="Arial Unicode MS"/>
          <w:sz w:val="22"/>
          <w:lang w:eastAsia="zh-CN"/>
        </w:rPr>
        <w:t>制作方法。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EBD"/>
    <w:rsid w:val="00032E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A1C8B-A3FE-47BD-93D2-B44E9F3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32EBD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