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54BB" w:rsidRDefault="009554BB" w:rsidP="00CA752D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CN"/>
        </w:rPr>
        <w:t>北山川木筏漂流</w:t>
      </w:r>
    </w:p>
    <w:p/>
    <w:p w:rsidR="009554BB" w:rsidRPr="005B423D" w:rsidRDefault="009554BB" w:rsidP="00CA752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从江户时代（1603-1868）至20世纪中期，北山村一直都是木材产业的重镇之地。该地区的木材被用于修筑熊野川河口的沿岸城寨</w:t>
      </w:r>
      <w:r w:rsidRPr="005B423D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——新宫城（1619-1633），以及西日本的其他重要防御设施。在北山村采伐的原木，被运至北山川和熊野川的下游，在新宫城进行出售。村民们捆绑原木，制成长筏，向下游泛舟航行。该做法一直延续至1964年左右，后因北山川修设水坝，部分水路不通而废止。</w:t>
      </w:r>
    </w:p>
    <w:p w:rsidR="009554BB" w:rsidRPr="005B423D" w:rsidRDefault="009554BB" w:rsidP="00CA752D">
      <w:pPr>
        <w:adjustRightInd w:val="0"/>
        <w:snapToGrid w:val="0"/>
        <w:spacing w:line="240" w:lineRule="atLeast"/>
        <w:ind w:firstLineChars="200" w:firstLine="462"/>
        <w:rPr>
          <w:rFonts w:ascii="Meiryo UI" w:eastAsia="SimSun" w:hAnsi="Meiryo UI" w:cs="Arial"/>
          <w:color w:val="000000" w:themeColor="text1"/>
          <w:sz w:val="22"/>
          <w:lang w:eastAsia="zh-CN"/>
        </w:rPr>
      </w:pPr>
      <w:r w:rsidRPr="005B423D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如今，作为一项观光活动，您可以乘坐仿照昔日做法制成的木筏，泛舟环游北山川的部分风景。这段5.5公里的水路相对平稳，风光明媚，堪称“舟行碧波上，人在画中游”。水波湍急之处，您需要起身抓紧扶手，风平浪静之时，则可安心就坐，放松小憩。木筏全长30米，由数艘小筏拼接而成。其体积虽不及江户时代的长筏，但仍重达数吨。如今，木筏于每年5月至9月运航，游客可自由试乘，感受泛舟的雅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4BB"/>
    <w:rsid w:val="00444234"/>
    <w:rsid w:val="009554B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2CB561-E11A-443C-AE26-8B2901D3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2023-07-11T04:58:00Z</dcterms:created>
  <dcterms:modified xsi:type="dcterms:W3CDTF">2023-07-11T04:58:00Z</dcterms:modified>
</cp:coreProperties>
</file>