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2CE" w:rsidRPr="00B55B9F" w:rsidRDefault="00D642CE" w:rsidP="00D642C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55B9F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中间神社</w:t>
      </w:r>
    </w:p>
    <w:p/>
    <w:p w:rsidR="00D642CE" w:rsidRPr="00B55B9F" w:rsidRDefault="00D642CE" w:rsidP="00D642C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B55B9F">
        <w:rPr>
          <w:rFonts w:ascii="Source Han Sans CN Normal" w:eastAsia="Source Han Sans CN Normal" w:hAnsi="Source Han Sans CN Normal" w:hint="eastAsia"/>
          <w:sz w:val="22"/>
          <w:lang w:eastAsia="zh-CN"/>
        </w:rPr>
        <w:t>有关中间神社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的创建记录皆已不可考。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目前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可知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的记载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包括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1892年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的重建和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1961年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再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度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重建。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这里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的参拜道饶富风情，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用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千奇万状的天然石块，垒成错落有致的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43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级阶梯。境内有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一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座修建于1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827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年的小巧岩社，用以祭祀山神。每逢秋季，橙端粉蝶便在神社内翩翩起舞。这种喜好停棲于三叶“</w:t>
      </w:r>
      <w:r w:rsidRPr="002B22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续随子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”上的蝴蝶，被当地居民称为“幸福的使者”。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圣地位于中间村落，奉祀着木之神“句句廼馳”、草之神“草野姬”，以及掌管饮食之神“丰受姬”。七五岳是每年举办的“参岳”活动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目的地，其山脊延绵至中间村落附近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，隆成一座漂亮的金字塔型山峰，成为当地名胜。</w:t>
      </w:r>
    </w:p>
    <w:p w:rsidR="00D642CE" w:rsidRPr="00B55B9F" w:rsidRDefault="00D642CE" w:rsidP="00D642C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D642CE" w:rsidRPr="00B55B9F" w:rsidRDefault="00D642CE" w:rsidP="00D642CE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B55B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＊＊＊</w:t>
      </w:r>
    </w:p>
    <w:p w:rsidR="00D642CE" w:rsidRPr="00B55B9F" w:rsidRDefault="00D642CE" w:rsidP="00D642C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若想预约中间村落的团体之旅，请访问网址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yakushima.jp。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欢迎您直接造访屋久岛环境文化村中心，恭候您拨冗莅临。</w:t>
      </w:r>
    </w:p>
    <w:p w:rsidR="00D642CE" w:rsidRPr="00B55B9F" w:rsidRDefault="00D642CE" w:rsidP="00D642C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891-4205鹿儿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岛县熊毛郡屋久岛町宫之浦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B55B9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B55B9F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2CE"/>
    <w:rsid w:val="00444234"/>
    <w:rsid w:val="00C42597"/>
    <w:rsid w:val="00D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C7AF0-DDDA-4A82-879A-E0381D49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