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5B5" w:rsidRPr="000D7940" w:rsidRDefault="006B45B5" w:rsidP="006B45B5">
      <w:pPr>
        <w:adjustRightInd w:val="0"/>
        <w:snapToGrid w:val="0"/>
        <w:rPr>
          <w:rFonts w:ascii="Source Han Sans CN Normal" w:eastAsia="Source Han Sans CN Normal" w:hAnsi="Source Han Sans CN Normal" w:cs="游明朝"/>
          <w:b/>
          <w:bCs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游明朝" w:hint="eastAsia"/>
          <w:b/>
          <w:bCs/>
          <w:sz w:val="22"/>
          <w:lang w:eastAsia="zh-CN"/>
        </w:rPr>
        <w:t>盛久神社与“连枝相依”的雀榕树</w:t>
      </w:r>
    </w:p>
    <w:p/>
    <w:p w:rsidR="006B45B5" w:rsidRPr="001205F3" w:rsidRDefault="006B45B5" w:rsidP="006B45B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明朝"/>
          <w:color w:val="000000" w:themeColor="text1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根据当地的传说，1</w:t>
      </w:r>
      <w:r w:rsidRPr="000D7940">
        <w:rPr>
          <w:rFonts w:ascii="Source Han Sans CN Normal" w:eastAsia="Source Han Sans CN Normal" w:hAnsi="Source Han Sans CN Normal" w:cs="游明朝"/>
          <w:sz w:val="22"/>
          <w:lang w:eastAsia="zh-CN"/>
        </w:rPr>
        <w:t>2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世纪，武将平盛久在平家战败之时，将于镰仓遭斩首。但由于平盛久平日里对慈悲为怀的观音菩萨信仰虔诚，情急之下，他吟诵《法华经》的诵经声和求救的祈祷声传至菩萨耳中，一道圣光竟从天而降，将刽子手的斩刀劈成两半，盛久因此幸免于难。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此后的</w:t>
      </w:r>
      <w:r w:rsidRPr="001205F3">
        <w:rPr>
          <w:rFonts w:ascii="Source Han Sans CN Normal" w:eastAsia="Source Han Sans CN Normal" w:hAnsi="Source Han Sans CN Normal" w:cs="游明朝"/>
          <w:color w:val="000000" w:themeColor="text1"/>
          <w:sz w:val="22"/>
          <w:lang w:eastAsia="zh-CN"/>
        </w:rPr>
        <w:t>1202年，他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在渡</w:t>
      </w:r>
      <w:r w:rsidRPr="001205F3">
        <w:rPr>
          <w:rFonts w:ascii="Source Han Sans CN Normal" w:eastAsia="Source Han Sans CN Normal" w:hAnsi="Source Han Sans CN Normal" w:cs="游明朝"/>
          <w:color w:val="000000" w:themeColor="text1"/>
          <w:sz w:val="22"/>
          <w:lang w:eastAsia="zh-CN"/>
        </w:rPr>
        <w:t>往屋久</w:t>
      </w: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岛的船上撒手人寰，其御灵被供奉于此，盛久神社也因而得名。</w:t>
      </w:r>
    </w:p>
    <w:p w:rsidR="006B45B5" w:rsidRDefault="006B45B5" w:rsidP="006B45B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1205F3">
        <w:rPr>
          <w:rFonts w:ascii="Source Han Sans CN Normal" w:eastAsia="Source Han Sans CN Normal" w:hAnsi="Source Han Sans CN Normal" w:cs="游明朝" w:hint="eastAsia"/>
          <w:color w:val="000000" w:themeColor="text1"/>
          <w:sz w:val="22"/>
          <w:lang w:eastAsia="zh-CN"/>
        </w:rPr>
        <w:t>当地有一株“连枝相依”的雀榕树，树龄据说超过百岁。其枝干互相缠绕依偎，中间形成空洞，成为当地一幅绝美的风景画。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不妨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试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着来到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这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株雀榕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树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下，向思慕已久的异性告白，亦或向恋人、丈夫或妻子表达感激之情吧！</w:t>
      </w:r>
    </w:p>
    <w:p w:rsidR="006B45B5" w:rsidRPr="001205F3" w:rsidRDefault="006B45B5" w:rsidP="006B45B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明朝"/>
          <w:color w:val="000000" w:themeColor="text1"/>
          <w:sz w:val="22"/>
          <w:lang w:eastAsia="zh-CN"/>
        </w:rPr>
      </w:pPr>
    </w:p>
    <w:p w:rsidR="006B45B5" w:rsidRPr="000D7940" w:rsidRDefault="006B45B5" w:rsidP="006B45B5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＊＊＊</w:t>
      </w:r>
    </w:p>
    <w:p w:rsidR="006B45B5" w:rsidRPr="000D7940" w:rsidRDefault="006B45B5" w:rsidP="006B45B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若想预约春牧村落的团体之旅，请访问网址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yakushima.jp。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此外，还欢迎您直接造访屋久岛环境文化村中心，恭候您拨冗莅临。</w:t>
      </w:r>
    </w:p>
    <w:p w:rsidR="006B45B5" w:rsidRPr="000D7940" w:rsidRDefault="006B45B5" w:rsidP="006B45B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〒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891-4205鹿儿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岛县熊毛郡屋久岛町宫之浦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823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番地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1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5B5"/>
    <w:rsid w:val="00444234"/>
    <w:rsid w:val="006B45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9126E-1660-4DDA-A28E-6DCC0A08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