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9CD" w:rsidRPr="0082162C" w:rsidRDefault="00D119C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在日本文化遗产的分类中，“国宝”为最高等级，而这一级别的藏品，在毛利博物馆便有四件。</w:t>
      </w:r>
    </w:p>
    <w:p/>
    <w:p w:rsidR="00D119CD" w:rsidRPr="005E7D79" w:rsidRDefault="00D119C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《四季山水图》是知名水墨画家雪舟（</w:t>
      </w:r>
      <w:r w:rsidRPr="0082162C">
        <w:rPr>
          <w:rFonts w:ascii="Source Han Sans CN Normal" w:eastAsia="Source Han Sans CN Normal" w:hAnsi="Source Han Sans CN Normal"/>
          <w:sz w:val="22"/>
        </w:rPr>
        <w:t>1420-1506）的作品。</w:t>
      </w:r>
      <w:r w:rsidRPr="0082162C">
        <w:rPr>
          <w:rFonts w:ascii="Source Han Sans CN Normal" w:eastAsia="Source Han Sans CN Normal" w:hAnsi="Source Han Sans CN Normal" w:hint="eastAsia"/>
          <w:sz w:val="22"/>
        </w:rPr>
        <w:t>画卷全长16米，由右至左描绘着春、夏、秋</w:t>
      </w:r>
      <w:r w:rsidRPr="005E7D79">
        <w:rPr>
          <w:rFonts w:ascii="Source Han Sans CN Normal" w:eastAsia="Source Han Sans CN Normal" w:hAnsi="Source Han Sans CN Normal" w:hint="eastAsia"/>
          <w:sz w:val="22"/>
        </w:rPr>
        <w:t>、冬四景。各个季节都可通过特定的视觉景物来识别——如春日梅花、夏日海景、秋日祭典，以及冬日雪花。画中建筑及人物虽是中国风格，但对四季微妙更迭的描绘手法，则淋漓地展现出日本的自然之美。</w:t>
      </w:r>
    </w:p>
    <w:p w:rsidR="00D119CD" w:rsidRPr="005E7D79" w:rsidRDefault="00D119C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 w:hint="eastAsia"/>
          <w:sz w:val="22"/>
        </w:rPr>
        <w:t>制作于镰仓时代（</w:t>
      </w:r>
      <w:r w:rsidRPr="005E7D79">
        <w:rPr>
          <w:rFonts w:ascii="Source Han Sans CN Normal" w:eastAsia="Source Han Sans CN Normal" w:hAnsi="Source Han Sans CN Normal"/>
          <w:sz w:val="22"/>
        </w:rPr>
        <w:t>1185-1333）后期的腰刀，是</w:t>
      </w:r>
      <w:r w:rsidRPr="005E7D79">
        <w:rPr>
          <w:rFonts w:ascii="Source Han Sans CN Normal" w:eastAsia="Source Han Sans CN Normal" w:hAnsi="Source Han Sans CN Normal" w:hint="eastAsia"/>
          <w:sz w:val="22"/>
        </w:rPr>
        <w:t>长</w:t>
      </w:r>
      <w:r w:rsidRPr="005E7D79">
        <w:rPr>
          <w:rFonts w:ascii="Source Han Sans CN Normal" w:eastAsia="Source Han Sans CN Normal" w:hAnsi="Source Han Sans CN Normal"/>
          <w:sz w:val="22"/>
        </w:rPr>
        <w:t>26.5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厘米</w:t>
      </w:r>
      <w:r w:rsidRPr="005E7D79">
        <w:rPr>
          <w:rFonts w:ascii="Source Han Sans CN Normal" w:eastAsia="Source Han Sans CN Normal" w:hAnsi="Source Han Sans CN Normal"/>
          <w:sz w:val="22"/>
        </w:rPr>
        <w:t>的短刀，当</w:t>
      </w:r>
      <w:r w:rsidRPr="005E7D79">
        <w:rPr>
          <w:rFonts w:ascii="Source Han Sans CN Normal" w:eastAsia="Source Han Sans CN Normal" w:hAnsi="Source Han Sans CN Normal" w:hint="eastAsia"/>
          <w:sz w:val="22"/>
        </w:rPr>
        <w:t>时武士除了佩戴长刀外，还会将这种短刀当作贴身的备用武器，直接插于腰带之中。此刀虽未刻铭文，但从精细做工来看，应出自奈良附近的“当麻”。</w:t>
      </w:r>
    </w:p>
    <w:p w:rsidR="00D119CD" w:rsidRPr="005E7D79" w:rsidRDefault="00D119C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 w:hint="eastAsia"/>
          <w:sz w:val="22"/>
        </w:rPr>
        <w:t>《古今和歌集》（收录各时代和歌的选集）被认为是平安时代</w:t>
      </w:r>
      <w:r w:rsidRPr="005E7D79">
        <w:rPr>
          <w:rFonts w:ascii="Source Han Sans CN Normal" w:eastAsia="Source Han Sans CN Normal" w:hAnsi="Source Han Sans CN Normal"/>
          <w:sz w:val="22"/>
        </w:rPr>
        <w:t>11世</w:t>
      </w:r>
      <w:r w:rsidRPr="005E7D79">
        <w:rPr>
          <w:rFonts w:ascii="Source Han Sans CN Normal" w:eastAsia="Source Han Sans CN Normal" w:hAnsi="Source Han Sans CN Normal" w:hint="eastAsia"/>
          <w:sz w:val="22"/>
        </w:rPr>
        <w:t>纪中期的作品。全集共二十卷，其中仅三卷完整保存至今。此卷为第八卷，其手写字迹优美流畅，饰有金砂及云母砂，是假名文字中的杰作。</w:t>
      </w:r>
    </w:p>
    <w:p w:rsidR="00D119CD" w:rsidRPr="005E7D79" w:rsidRDefault="00D119C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 w:hint="eastAsia"/>
          <w:sz w:val="22"/>
        </w:rPr>
        <w:t>《史记</w:t>
      </w:r>
      <w:r w:rsidRPr="005E7D79">
        <w:rPr>
          <w:rFonts w:ascii="Source Han Sans CN Normal" w:eastAsia="Source Han Sans CN Normal" w:hAnsi="Source Han Sans CN Normal" w:cs="ＭＳ 明朝" w:hint="eastAsia"/>
          <w:sz w:val="22"/>
        </w:rPr>
        <w:t>・</w:t>
      </w:r>
      <w:r w:rsidRPr="005E7D79">
        <w:rPr>
          <w:rFonts w:ascii="Source Han Sans CN Normal" w:eastAsia="Source Han Sans CN Normal" w:hAnsi="Source Han Sans CN Normal" w:cs="DengXian" w:hint="eastAsia"/>
          <w:sz w:val="22"/>
        </w:rPr>
        <w:t>吕太后本纪》第九</w:t>
      </w:r>
      <w:r w:rsidRPr="005E7D79">
        <w:rPr>
          <w:rFonts w:ascii="Source Han Sans CN Normal" w:eastAsia="Source Han Sans CN Normal" w:hAnsi="Source Han Sans CN Normal" w:cs="Arial" w:hint="eastAsia"/>
          <w:sz w:val="22"/>
          <w:vertAlign w:val="superscript"/>
        </w:rPr>
        <w:t>※</w:t>
      </w:r>
      <w:r w:rsidRPr="005E7D79">
        <w:rPr>
          <w:rFonts w:ascii="Source Han Sans CN Normal" w:eastAsia="Source Han Sans CN Normal" w:hAnsi="Source Han Sans CN Normal" w:cs="DengXian" w:hint="eastAsia"/>
          <w:sz w:val="22"/>
        </w:rPr>
        <w:t>于</w:t>
      </w:r>
      <w:r w:rsidRPr="005E7D79">
        <w:rPr>
          <w:rFonts w:ascii="Source Han Sans CN Normal" w:eastAsia="Source Han Sans CN Normal" w:hAnsi="Source Han Sans CN Normal"/>
          <w:sz w:val="22"/>
        </w:rPr>
        <w:t>1073年摘抄自中国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历史内容。此抄本由毛利家祖先——大江家国手写及批注，因此尤为贵重。</w:t>
      </w:r>
    </w:p>
    <w:p w:rsidR="00D119CD" w:rsidRPr="005E7D79" w:rsidRDefault="00D119CD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D119CD" w:rsidRPr="005E7D79" w:rsidRDefault="00D119CD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5E7D79">
        <w:rPr>
          <w:rFonts w:ascii="Source Han Sans CN Normal" w:eastAsia="Source Han Sans CN Normal" w:hAnsi="Source Han Sans CN Normal" w:hint="eastAsia"/>
          <w:sz w:val="22"/>
        </w:rPr>
        <w:t>※《史记》是中国的首部正史，《吕太后本纪》则记述了汉高祖皇后吕后在高祖死后、惠帝在位（公元前</w:t>
      </w:r>
      <w:r w:rsidRPr="005E7D79">
        <w:rPr>
          <w:rFonts w:ascii="Source Han Sans CN Normal" w:eastAsia="Source Han Sans CN Normal" w:hAnsi="Source Han Sans CN Normal"/>
          <w:sz w:val="22"/>
        </w:rPr>
        <w:t>194年-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公</w:t>
      </w:r>
      <w:r w:rsidRPr="005E7D79">
        <w:rPr>
          <w:rFonts w:ascii="Source Han Sans CN Normal" w:eastAsia="Source Han Sans CN Normal" w:hAnsi="Source Han Sans CN Normal"/>
          <w:sz w:val="22"/>
        </w:rPr>
        <w:t>元前188年）及死后</w:t>
      </w:r>
      <w:r w:rsidRPr="005E7D79">
        <w:rPr>
          <w:rFonts w:ascii="Source Han Sans CN Normal" w:eastAsia="Source Han Sans CN Normal" w:hAnsi="Source Han Sans CN Normal" w:hint="eastAsia"/>
          <w:sz w:val="22"/>
        </w:rPr>
        <w:t>临朝称制的局势，以及吕后死后至文帝崛起的历程。根据卷尾附注，“毛利家本”于延久</w:t>
      </w:r>
      <w:r w:rsidRPr="005E7D79">
        <w:rPr>
          <w:rFonts w:ascii="Source Han Sans CN Normal" w:eastAsia="Source Han Sans CN Normal" w:hAnsi="Source Han Sans CN Normal"/>
          <w:sz w:val="22"/>
        </w:rPr>
        <w:t>5年（1073年）由大江家国抄写、批点、受</w:t>
      </w:r>
      <w:r w:rsidRPr="005E7D79">
        <w:rPr>
          <w:rFonts w:ascii="Source Han Sans CN Normal" w:eastAsia="Source Han Sans CN Normal" w:hAnsi="Source Han Sans CN Normal" w:hint="eastAsia"/>
          <w:sz w:val="22"/>
        </w:rPr>
        <w:t>训，后来由家行传颂，于康和</w:t>
      </w:r>
      <w:r w:rsidRPr="005E7D79">
        <w:rPr>
          <w:rFonts w:ascii="Source Han Sans CN Normal" w:eastAsia="Source Han Sans CN Normal" w:hAnsi="Source Han Sans CN Normal"/>
          <w:sz w:val="22"/>
        </w:rPr>
        <w:t>3年（1101年）与秘本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对照，接着于建久</w:t>
      </w:r>
      <w:r w:rsidRPr="005E7D79">
        <w:rPr>
          <w:rFonts w:ascii="Source Han Sans CN Normal" w:eastAsia="Source Han Sans CN Normal" w:hAnsi="Source Han Sans CN Normal"/>
          <w:sz w:val="22"/>
        </w:rPr>
        <w:t>7年（1196年）由侍从</w:t>
      </w:r>
      <w:r w:rsidRPr="005E7D79">
        <w:rPr>
          <w:rFonts w:ascii="Source Han Sans CN Normal" w:eastAsia="Source Han Sans CN Normal" w:hAnsi="Source Han Sans CN Normal" w:hint="eastAsia"/>
          <w:sz w:val="22"/>
        </w:rPr>
        <w:t>时通读完整部卷宗。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9CD"/>
    <w:rsid w:val="00444234"/>
    <w:rsid w:val="00C42597"/>
    <w:rsid w:val="00D1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CCDA6-1DA6-45B2-88AD-35BFDBBF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