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关于救助院</w:t>
      </w:r>
    </w:p>
    <w:p/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设立背景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创始人：多罗神父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救助院各项设施介绍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关于授产场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食品加工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纤维相关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信仰与生活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信仰精神之延续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继承多罗神父意志的外海神职人员们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“祷告玛利亚修道会”的使命：将奉献社会的精神延续至今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观光指南：探访多罗神父与</w:t>
      </w:r>
      <w:r w:rsidRPr="008C374E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吉利支丹</w:t>
      </w: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相关地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救助院——“重要文化财”之价</w:t>
      </w:r>
      <w:r w:rsidRPr="00CF3600">
        <w:rPr>
          <w:rFonts w:ascii="Source Han Sans CN Normal" w:eastAsia="Source Han Sans CN Normal" w:hAnsi="Source Han Sans CN Normal" w:cs="Microsoft JhengHei" w:hint="eastAsia"/>
          <w:b/>
          <w:bCs/>
          <w:color w:val="000000" w:themeColor="text1"/>
          <w:sz w:val="22"/>
          <w:lang w:eastAsia="zh-CN"/>
        </w:rPr>
        <w:t>值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授产场</w:t>
      </w:r>
    </w:p>
    <w:p w:rsidR="00275765" w:rsidRDefault="002757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CF360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通心粉工厂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765"/>
    <w:rsid w:val="002757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BEFDB-688F-49B1-9F8A-9FDFC38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