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5F49" w:rsidRPr="005B3690" w:rsidRDefault="00805F49" w:rsidP="00805F49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5B3690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天念寺：</w:t>
      </w:r>
      <w:r w:rsidRPr="005B3690">
        <w:rPr>
          <w:rFonts w:ascii="Source Han Sans CN Normal" w:eastAsia="Source Han Sans CN Normal" w:hAnsi="Source Han Sans CN Normal" w:cs="Microsoft YaHei" w:hint="eastAsia"/>
          <w:b/>
          <w:sz w:val="22"/>
          <w:lang w:eastAsia="zh-CN"/>
        </w:rPr>
        <w:t>赞</w:t>
      </w:r>
      <w:r w:rsidRPr="005B3690">
        <w:rPr>
          <w:rFonts w:ascii="Source Han Sans CN Normal" w:eastAsia="Source Han Sans CN Normal" w:hAnsi="Source Han Sans CN Normal" w:cs="Meiryo UI" w:hint="eastAsia"/>
          <w:b/>
          <w:sz w:val="22"/>
          <w:lang w:eastAsia="zh-CN"/>
        </w:rPr>
        <w:t>咏古</w:t>
      </w:r>
      <w:r w:rsidRPr="005B3690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代之歌</w:t>
      </w:r>
    </w:p>
    <w:p/>
    <w:p w:rsidR="00805F49" w:rsidRDefault="00805F49" w:rsidP="00805F49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Meiryo UI"/>
          <w:bCs/>
          <w:color w:val="000000" w:themeColor="text1"/>
          <w:sz w:val="22"/>
          <w:lang w:eastAsia="zh-CN"/>
        </w:rPr>
      </w:pP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如天念寺一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般完美融入周遭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环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境的建筑，可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说是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屈指可数。正如其名，天念寺坐落于岩壁表面。寺院兴建于平安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时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代（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794-1185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），在之后的数百年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间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，皆是修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验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道要地。修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验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道，是修行人追求开悟而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实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践苦行的一种宗教。作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为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修行的一部分，当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时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的修行僧往来于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陡峭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的山壑之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间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，而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这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类活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动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如今也成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为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山路的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遗产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。如今，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为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了体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验过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去修行僧的修行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疗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法，一些身强体壮的人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们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无所畏惧地登上陡峭山路，朝着能够俯瞰寺院的山脊而行。不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过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若只想随心所欲欣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赏风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景，也可以仰望山脊上方。两座岩山的山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顶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之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间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悬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着一座横跨狭窄山谷的石拱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桥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“无明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桥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”。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过桥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后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可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见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一尊名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为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“川中不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动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”的不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动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明王浮雕，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镇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坐于河川正中央的巨石表面。</w:t>
      </w:r>
    </w:p>
    <w:p w:rsidR="00805F49" w:rsidRDefault="00805F49" w:rsidP="00805F49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Meiryo UI"/>
          <w:bCs/>
          <w:color w:val="000000" w:themeColor="text1"/>
          <w:sz w:val="22"/>
          <w:lang w:eastAsia="zh-CN"/>
        </w:rPr>
      </w:pPr>
    </w:p>
    <w:p w:rsidR="00805F49" w:rsidRPr="005B3690" w:rsidRDefault="00805F49" w:rsidP="00805F49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5B3690">
        <w:rPr>
          <w:rFonts w:ascii="Malgun Gothic" w:eastAsia="Malgun Gothic" w:hAnsi="Malgun Gothic" w:cs="Malgun Gothic" w:hint="eastAsia"/>
          <w:b/>
          <w:sz w:val="22"/>
          <w:lang w:eastAsia="zh-CN"/>
        </w:rPr>
        <w:t>共享精神：神佛</w:t>
      </w:r>
      <w:r w:rsidRPr="005B3690">
        <w:rPr>
          <w:rFonts w:ascii="Microsoft JhengHei" w:eastAsia="Microsoft JhengHei" w:hAnsi="Microsoft JhengHei" w:cs="Microsoft JhengHei" w:hint="eastAsia"/>
          <w:b/>
          <w:sz w:val="22"/>
          <w:lang w:eastAsia="zh-CN"/>
        </w:rPr>
        <w:t>习</w:t>
      </w:r>
      <w:r w:rsidRPr="005B3690">
        <w:rPr>
          <w:rFonts w:ascii="Malgun Gothic" w:eastAsia="Malgun Gothic" w:hAnsi="Malgun Gothic" w:cs="Malgun Gothic" w:hint="eastAsia"/>
          <w:b/>
          <w:sz w:val="22"/>
          <w:lang w:eastAsia="zh-CN"/>
        </w:rPr>
        <w:t>合</w:t>
      </w:r>
    </w:p>
    <w:p w:rsidR="00805F49" w:rsidRPr="005B3690" w:rsidRDefault="00805F49" w:rsidP="00805F49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天念寺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讲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堂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与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神道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神社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（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位于右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侧鸟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居后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）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共享同一空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间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神道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源于日本特有的精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灵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信仰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与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佛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形成的混合主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义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称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“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神佛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习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合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”。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追溯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历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史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有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学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者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研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究指出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两种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宗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的混合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与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融合始于丰后高田正西方的宇佐神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宫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神佛</w:t>
      </w:r>
      <w:r w:rsidRPr="005B3690">
        <w:rPr>
          <w:rFonts w:ascii="游ゴシック Light" w:eastAsia="游ゴシック Light" w:hAnsi="游ゴシック Light" w:cs="游ゴシック Light" w:hint="eastAsia"/>
          <w:bCs/>
          <w:sz w:val="22"/>
          <w:lang w:eastAsia="zh-CN"/>
        </w:rPr>
        <w:t>虽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从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未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彻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底交融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不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过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直至日本政府于明治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时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代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（</w:t>
      </w:r>
      <w:r w:rsidRPr="005B3690"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  <w:t>1868-1912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）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尝试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分离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两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大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宗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前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二者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始</w:t>
      </w:r>
      <w:r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终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在一定程度上共同生息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并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度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过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了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长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达数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百年的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光</w:t>
      </w:r>
      <w:r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阴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不同于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日本多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数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地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区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由于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国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东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半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岛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地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处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偏僻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政府的大多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数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措施均未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对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其造成影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响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因此至今仍保留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许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多神佛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习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合的案例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天念寺便是其中的杰作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p w:rsidR="00805F49" w:rsidRDefault="00805F49" w:rsidP="00805F49">
      <w:pPr>
        <w:adjustRightInd w:val="0"/>
        <w:snapToGrid w:val="0"/>
        <w:spacing w:line="0" w:lineRule="atLeast"/>
        <w:jc w:val="left"/>
        <w:rPr>
          <w:rFonts w:ascii="Meiryo UI" w:eastAsia="Source Han Sans CN Normal" w:hAnsi="Meiryo UI" w:cs="Meiryo UI"/>
          <w:sz w:val="22"/>
          <w:lang w:eastAsia="zh-CN"/>
        </w:rPr>
      </w:pPr>
    </w:p>
    <w:p w:rsidR="00805F49" w:rsidRPr="005B3690" w:rsidRDefault="00805F49" w:rsidP="00805F49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5B3690">
        <w:rPr>
          <w:rFonts w:ascii="Malgun Gothic" w:eastAsia="Malgun Gothic" w:hAnsi="Malgun Gothic" w:cs="Malgun Gothic" w:hint="eastAsia"/>
          <w:b/>
          <w:sz w:val="22"/>
          <w:lang w:eastAsia="zh-CN"/>
        </w:rPr>
        <w:t>妖怪祭典：修正鬼</w:t>
      </w:r>
      <w:r w:rsidRPr="005B3690">
        <w:rPr>
          <w:rFonts w:ascii="ＭＳ ゴシック" w:eastAsia="ＭＳ ゴシック" w:hAnsi="ＭＳ ゴシック" w:cs="ＭＳ ゴシック" w:hint="eastAsia"/>
          <w:b/>
          <w:sz w:val="22"/>
          <w:lang w:eastAsia="zh-CN"/>
        </w:rPr>
        <w:t>会</w:t>
      </w:r>
    </w:p>
    <w:p w:rsidR="00805F49" w:rsidRPr="005B3690" w:rsidRDefault="00805F49" w:rsidP="00805F49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寺院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与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神社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的型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态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是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两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大宗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教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共存共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荣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的正面案例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而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气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势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恢宏的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传统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祭典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则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将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这</w:t>
      </w:r>
      <w:r w:rsidRPr="00A90854">
        <w:rPr>
          <w:rFonts w:ascii="游ゴシック Light" w:eastAsia="游ゴシック Light" w:hAnsi="游ゴシック Light" w:cs="游ゴシック Light" w:hint="eastAsia"/>
          <w:bCs/>
          <w:color w:val="000000" w:themeColor="text1"/>
          <w:sz w:val="22"/>
          <w:lang w:eastAsia="zh-CN"/>
        </w:rPr>
        <w:t>类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概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念延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续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至今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妖怪祭典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“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修正鬼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会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”，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被指定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为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日本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“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重要无形民俗文化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财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”。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祭典于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农历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1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月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7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日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（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约为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公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历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2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月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）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举办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。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届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时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在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山谷中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,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神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人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员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将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吹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响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法螺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揭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开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仪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式的序幕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而</w:t>
      </w:r>
      <w:r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这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回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荡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于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山谷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的螺</w:t>
      </w:r>
      <w:r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响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也似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在提醒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参与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者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去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神社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之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前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应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于</w:t>
      </w:r>
      <w:r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极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寒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溪流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中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涤净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身体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之后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硕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大火炬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被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点亮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由一行人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运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至寺院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此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时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众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人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会争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相敲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击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置于建筑石造基台上的火炬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火花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飞溅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壮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至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极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p w:rsidR="00805F49" w:rsidRDefault="00805F49" w:rsidP="00805F49">
      <w:pPr>
        <w:adjustRightInd w:val="0"/>
        <w:snapToGrid w:val="0"/>
        <w:spacing w:line="0" w:lineRule="atLeast"/>
        <w:jc w:val="left"/>
        <w:rPr>
          <w:rFonts w:ascii="Meiryo UI" w:eastAsia="Source Han Sans CN Normal" w:hAnsi="Meiryo UI" w:cs="Meiryo UI"/>
          <w:sz w:val="22"/>
          <w:lang w:eastAsia="zh-CN"/>
        </w:rPr>
      </w:pPr>
    </w:p>
    <w:p w:rsidR="00805F49" w:rsidRPr="005B3690" w:rsidRDefault="00805F49" w:rsidP="00805F49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5B3690">
        <w:rPr>
          <w:rFonts w:ascii="Malgun Gothic" w:eastAsia="Malgun Gothic" w:hAnsi="Malgun Gothic" w:cs="Malgun Gothic" w:hint="eastAsia"/>
          <w:b/>
          <w:sz w:val="22"/>
          <w:lang w:eastAsia="zh-CN"/>
        </w:rPr>
        <w:t>源自古</w:t>
      </w:r>
      <w:r w:rsidRPr="005B3690">
        <w:rPr>
          <w:rFonts w:ascii="Microsoft JhengHei" w:eastAsia="Microsoft JhengHei" w:hAnsi="Microsoft JhengHei" w:cs="Microsoft JhengHei" w:hint="eastAsia"/>
          <w:b/>
          <w:sz w:val="22"/>
          <w:lang w:eastAsia="zh-CN"/>
        </w:rPr>
        <w:t>时</w:t>
      </w:r>
      <w:r w:rsidRPr="005B3690">
        <w:rPr>
          <w:rFonts w:ascii="Malgun Gothic" w:eastAsia="Malgun Gothic" w:hAnsi="Malgun Gothic" w:cs="Malgun Gothic" w:hint="eastAsia"/>
          <w:b/>
          <w:sz w:val="22"/>
          <w:lang w:eastAsia="zh-CN"/>
        </w:rPr>
        <w:t>的面具</w:t>
      </w:r>
      <w:r w:rsidRPr="005B3690">
        <w:rPr>
          <w:rFonts w:ascii="ＭＳ ゴシック" w:eastAsia="ＭＳ ゴシック" w:hAnsi="ＭＳ ゴシック" w:cs="ＭＳ ゴシック" w:hint="eastAsia"/>
          <w:b/>
          <w:sz w:val="22"/>
          <w:lang w:eastAsia="zh-CN"/>
        </w:rPr>
        <w:t>与</w:t>
      </w:r>
      <w:r w:rsidRPr="005B3690">
        <w:rPr>
          <w:rFonts w:ascii="Malgun Gothic" w:eastAsia="Malgun Gothic" w:hAnsi="Malgun Gothic" w:cs="Malgun Gothic" w:hint="eastAsia"/>
          <w:b/>
          <w:sz w:val="22"/>
          <w:lang w:eastAsia="zh-CN"/>
        </w:rPr>
        <w:t>重</w:t>
      </w:r>
      <w:r w:rsidRPr="005B3690">
        <w:rPr>
          <w:rFonts w:ascii="Microsoft JhengHei" w:eastAsia="Microsoft JhengHei" w:hAnsi="Microsoft JhengHei" w:cs="Microsoft JhengHei" w:hint="eastAsia"/>
          <w:b/>
          <w:sz w:val="22"/>
          <w:lang w:eastAsia="zh-CN"/>
        </w:rPr>
        <w:t>头戏</w:t>
      </w:r>
    </w:p>
    <w:p w:rsidR="00805F49" w:rsidRPr="005B3690" w:rsidRDefault="00805F49" w:rsidP="00805F49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祭典上活力四射的重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头戏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是由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两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名配戴面具的日本古代妖怪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组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成一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对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一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边转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圈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蹦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跳起舞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一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边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手持熊熊燃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烧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的火炬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朝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欢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欣雀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跃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的群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众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挥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洒火花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游ゴシック Light" w:eastAsia="游ゴシック Light" w:hAnsi="游ゴシック Light" w:cs="游ゴシック Light" w:hint="eastAsia"/>
          <w:bCs/>
          <w:sz w:val="22"/>
          <w:lang w:eastAsia="zh-CN"/>
        </w:rPr>
        <w:t>虽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然妖怪外表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狰狞骇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人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却是佛陀化身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火花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被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视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作幸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运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的象征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有幸接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触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者能消灾解厄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获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得好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运并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平步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青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云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因此深受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众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人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欢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迎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仪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式的最高潮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当属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信徒不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顾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一切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、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奋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勇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碰触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火炬的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一幕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p w:rsidR="00805F49" w:rsidRPr="005B3690" w:rsidRDefault="00805F49" w:rsidP="00805F49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回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顾历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史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方知神明的仁慈眷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顾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几百年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来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这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座古老的木造建筑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从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未受酷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热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与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火焰的影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响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安然</w:t>
      </w:r>
      <w:r w:rsidRPr="005B3690">
        <w:rPr>
          <w:rFonts w:ascii="游ゴシック Light" w:eastAsia="游ゴシック Light" w:hAnsi="游ゴシック Light" w:cs="游ゴシック Light" w:hint="eastAsia"/>
          <w:bCs/>
          <w:sz w:val="22"/>
          <w:lang w:eastAsia="zh-CN"/>
        </w:rPr>
        <w:t>伫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立于此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（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如果无法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加祭典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可至附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近的</w:t>
      </w:r>
      <w:r w:rsidRPr="00A90854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历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史博物</w:t>
      </w:r>
      <w:r w:rsidRPr="00A90854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馆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中的</w:t>
      </w:r>
      <w:r w:rsidRPr="00A90854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资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料</w:t>
      </w:r>
      <w:r w:rsidRPr="00A90854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馆观赏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解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说</w:t>
      </w:r>
      <w:r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视频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体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验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喧</w:t>
      </w:r>
      <w:r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闹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的氛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围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49"/>
    <w:rsid w:val="00444234"/>
    <w:rsid w:val="00805F4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AA78E2-11B9-429D-99DA-0543925D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2023-07-11T03:47:00Z</dcterms:created>
  <dcterms:modified xsi:type="dcterms:W3CDTF">2023-07-11T03:47:00Z</dcterms:modified>
</cp:coreProperties>
</file>