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945" w:rsidRPr="00401E35" w:rsidRDefault="00552945" w:rsidP="00552945">
      <w:pPr>
        <w:rPr>
          <w:rFonts w:eastAsia="DengXian"/>
          <w:b/>
          <w:bCs/>
          <w:color w:val="000000" w:themeColor="text1"/>
          <w:sz w:val="22"/>
        </w:rPr>
      </w:pPr>
      <w:r>
        <w:rPr>
          <w:b/>
        </w:rPr>
        <w:t>吉川吉利支丹墓碑群</w:t>
      </w:r>
    </w:p>
    <w:p/>
    <w:p w:rsidR="00552945" w:rsidRPr="00401E35" w:rsidRDefault="00552945" w:rsidP="00552945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塊墓碑建於南島原市南有馬町的佛教徒墓園內，墓園風光優美，可遠眺有明海對面的天草地區。其中有兩塊水平放置式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墓碑被安置在一處小小的「覆屋」（保護戶外文物或遺跡的簡單棚子）內，較短的一塊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方柱狀，稍微長一些的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半圓柱形狀。這兩塊墓碑有兩個共同特徵：第一，兩塊墓碑的碑身與基座均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一體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式結構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即都是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由整塊石材雕刻而成；第二，所用石料都是熔灰岩，而這種石材在島原半島並不常見。</w:t>
      </w:r>
    </w:p>
    <w:p w:rsidR="00552945" w:rsidRPr="00401E35" w:rsidRDefault="00552945" w:rsidP="00552945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另外兩塊墓碑則飽受日曬雨淋，其中被青苔覆蓋的那一塊，原本也是水平放置式墓碑，如今卻直立著。露出地面的部分高約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公分，總長度不詳。但無論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保存狀態如何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，墓碑看上去似乎都格外厚實。</w:t>
      </w:r>
    </w:p>
    <w:p w:rsidR="00552945" w:rsidRPr="00401E35" w:rsidRDefault="00552945" w:rsidP="00552945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巧合的是，南有馬町正是殉道的吉利支丹（自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時代日本的基督教徒）武士亞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當·荒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川出生的地方，他在外國傳教士被驅逐後接管了當地的基督教團體，並於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年在天草市慘遭斬首。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教皇本篤十六世曾在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年為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188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名日本殉道者舉行宣福禮，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荒川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就是那時被冊封為新真福的一位。</w:t>
      </w:r>
    </w:p>
    <w:p w:rsidR="00552945" w:rsidRPr="00401E35" w:rsidRDefault="00552945" w:rsidP="0055294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吉川吉利支丹墓碑群現為長崎縣指定史跡。</w:t>
      </w:r>
    </w:p>
    <w:p w:rsidR="00552945" w:rsidRPr="00401E35" w:rsidRDefault="00552945" w:rsidP="00552945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552945" w:rsidRPr="00401E35" w:rsidRDefault="00552945" w:rsidP="00552945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552945" w:rsidRPr="00401E35" w:rsidRDefault="00552945" w:rsidP="00552945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552945" w:rsidRPr="00401E35" w:rsidRDefault="00552945" w:rsidP="00552945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552945" w:rsidRPr="00401E35" w:rsidRDefault="00552945" w:rsidP="00552945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45"/>
    <w:rsid w:val="00444234"/>
    <w:rsid w:val="005529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4FDF5-EFC1-4C94-B56E-F9A0FE0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