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5D9" w:rsidRPr="00DF0F1D" w:rsidRDefault="007375D9" w:rsidP="007375D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福田神社與吉森堂</w:t>
      </w:r>
    </w:p>
    <w:p/>
    <w:p w:rsidR="007375D9" w:rsidRPr="00DF0F1D" w:rsidRDefault="007375D9" w:rsidP="007375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福田神社和吉森堂都是每年夏季盂蘭盆節期間上演真庭傳統舞蹈「大宮踴」（大宮舞）的場所。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的數日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，當地多處場所都有大宮踴的演出，但這兩處地點特別具有歷史意義。</w:t>
      </w:r>
    </w:p>
    <w:p w:rsidR="007375D9" w:rsidRPr="00DF0F1D" w:rsidRDefault="007375D9" w:rsidP="007375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日，在福田神社會上演每年最後一場大宮踴。當地人尊稱這座神社為「大宮樣」（</w:t>
      </w:r>
      <w:bookmarkStart w:id="0" w:name="_Hlk116719482"/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о̄miya-sama</w:t>
      </w:r>
      <w:bookmarkEnd w:id="0"/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「大宮踴」的名字正是來源於此。福田神社供奉三位御祭神：風暴之神素戔鳴尊、稻米女神稻田姬命、建國與結緣之神大己貴命（別名大國主）。神社創建的具體時間不明，但已知它的歷史至少可以追溯到西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世紀，因為那一時期內有好幾份史料都提到了它。現存木結構本殿（正殿）及其附屬的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參拜區域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均建於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1916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7375D9" w:rsidRPr="00DF0F1D" w:rsidRDefault="007375D9" w:rsidP="007375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福田神社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殿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的參拜區域，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便是這場大宮踴演出的室內舞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台。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年深日久，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上方的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銅屋頂早已染上了銅綠，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四面無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牆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通風極佳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觀眾可以從三個方向欣賞演出。舞者踏著已經磨損老化的地板緩緩繞圈舞蹈，每一個舞步與舞姿都精緻再現了狐狸的動作。舞場四周的高處懸掛了一系列大繪馬（日本神社或寺院中許願或感恩用的大木牌）。這裡的木牌是幾個世紀以來人們前來慶祝願望成真、大功告成時留下的，上面都畫著寓意吉祥的符號和日本歷史上的喜慶場景。如今，這些大繪馬已然成為傳遞歷史、沿襲風俗的紐帶，將現代舞者與他們祖先的生活、文化遺產聯繫在一起。</w:t>
      </w:r>
    </w:p>
    <w:p w:rsidR="007375D9" w:rsidRPr="00DF0F1D" w:rsidRDefault="007375D9" w:rsidP="007375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神社內有兩棵巨大的銀杏樹，相傳都已有大約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650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年的樹齡。它們被視為聖物，因此，落葉是不可以被掃掉的。每到秋天，樹葉變成美麗的金黃色，落在地面上集起厚厚的一層，彷佛為神社鋪上了地毯。清晨時的景象尤其美麗，那時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剛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落下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的葉子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還沒有被往來參拜者踩踏，靜靜地躺在被苔蘚覆蓋的兩個石燈籠和在歲月中風化的「</w:t>
      </w:r>
      <w:r w:rsidRPr="00DF0F1D">
        <w:rPr>
          <w:rFonts w:eastAsia="Microsoft YaHei"/>
          <w:bCs/>
          <w:color w:val="000000" w:themeColor="text1"/>
          <w:sz w:val="22"/>
          <w:lang w:eastAsia="zh-TW"/>
        </w:rPr>
        <w:t>狛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犬」（石獅子）周圍。</w:t>
      </w:r>
    </w:p>
    <w:p w:rsidR="007375D9" w:rsidRPr="00DF0F1D" w:rsidRDefault="007375D9" w:rsidP="007375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宮踴的另一個傳統演出場所是吉森堂。這是一個樸素的木頭台閣，四壁無牆，旁邊就是岡山縣最古老的一處墓地。在這裡表演大宮踴，是為了祭拜埋葬於此的無名武士之靈。墓地中，兩個花崗岩大佛塔所在的地方就是主墓群。墓碑上的文字已經不可辨認，但從樣式判斷，應該創作於西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年前後。主墓群周圍小墓碑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林立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它們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大約出自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年前。雖然年代較近，但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小墓碑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所用的石材卻沒那麼堅實，以至破損更為嚴重一些。過去，吉森堂和墓地周圍全都是稻田，如今這片歷史文化遺址被一群現代倉庫和住宅包圍，而歷史與現代並存，正是當今日本的典型寫照。</w:t>
      </w:r>
    </w:p>
    <w:p w:rsidR="007375D9" w:rsidRPr="00DF0F1D" w:rsidRDefault="007375D9" w:rsidP="007375D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吉森堂裡供奉著一尊擁有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400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TW"/>
        </w:rPr>
        <w:t>多年歷史的阿彌陀佛木像，全年對公眾開放。阿彌陀佛救贖眾生，發願帶領眾生在死後進入開悟之地的彌勒淨土。作為日本影響力最大的佛教宗派，淨土真宗所奉的主佛就是阿彌陀佛。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D9"/>
    <w:rsid w:val="00444234"/>
    <w:rsid w:val="007375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41C66-DED1-46E2-9F33-42ACC27D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