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3C6B" w:rsidRPr="00574CA5" w:rsidRDefault="00513C6B" w:rsidP="00F9732C">
      <w:pPr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</w:rPr>
      </w:pPr>
      <w:r>
        <w:rPr>
          <w:b/>
        </w:rPr>
        <w:t>如今的竹子和竹器</w:t>
      </w:r>
    </w:p>
    <w:p/>
    <w:p w:rsidR="00513C6B" w:rsidRPr="00574CA5" w:rsidRDefault="00513C6B" w:rsidP="00F9732C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今天的日本，竹子仍然扮演著重要角色，除了用作工藝品和消費品的加工材料之外，還是工業領域製造活性炭、造紙紙漿和生質燃料的原料，此外，竹林本身在防治水土流失、防風和防洪方面都具有重要作用。與其他許多材料相比，竹子更具備環保和永續性。</w:t>
      </w:r>
    </w:p>
    <w:p w:rsidR="00513C6B" w:rsidRPr="00574CA5" w:rsidRDefault="00513C6B" w:rsidP="00F9732C">
      <w:pPr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74CA5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別府市和大分縣致力於提升人們對竹子的重視，鼓勵大家使用竹製品，這個理念受到別府市竹工藝傳統產業會館的支持，會館除了努力向大眾分享竹器知識，也專注竹工藝生產技術的保留和傳承。大分縣立竹工藝訓練中心則為工匠提供實用技能培訓，幫助他們開發適合現代市場的產品。經過以上種種努力，使用竹器的傳統在別府市和大分縣保留至今，並藉此將過去與現代、傳統文化與現代產業連結在一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思源黑体">
    <w:altName w:val="Microsoft YaHei"/>
    <w:charset w:val="80"/>
    <w:family w:val="swiss"/>
    <w:pitch w:val="variable"/>
    <w:sig w:usb0="2000020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C6B"/>
    <w:rsid w:val="00444234"/>
    <w:rsid w:val="00513C6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EA449E-D592-40BF-BBB2-5960C47B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2023-11-17T08:06:00Z</dcterms:created>
  <dcterms:modified xsi:type="dcterms:W3CDTF">2023-11-17T08:06:00Z</dcterms:modified>
</cp:coreProperties>
</file>