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2A1" w:rsidRPr="00C22334" w:rsidRDefault="00EB02A1" w:rsidP="00EB02A1">
      <w:pPr>
        <w:pStyle w:val="a3"/>
        <w:rPr>
          <w:rFonts w:ascii="Times New Roman" w:eastAsia="Source Han Sans TW Normal" w:hAnsi="Times New Roman" w:cs="Times New Roman"/>
          <w:color w:val="000000" w:themeColor="text1"/>
          <w:lang w:eastAsia="zh-TW"/>
        </w:rPr>
      </w:pPr>
      <w:r>
        <w:rPr>
          <w:b/>
        </w:rPr>
        <w:t>日本神話：木花咲耶姬</w:t>
      </w:r>
    </w:p>
    <w:p/>
    <w:p w:rsidR="00EB02A1" w:rsidRPr="00C22334" w:rsidRDefault="00EB02A1" w:rsidP="00EB02A1">
      <w:pPr>
        <w:pStyle w:val="a3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創世神話之後，緊接著的是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「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天照大</w:t>
      </w:r>
      <w:r w:rsidRPr="00C22334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神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」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如何派孫子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「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瓊瓊杵尊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」降世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並管理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世間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的故事。這一系列故事確立了日本皇室血脈的神聖性，故事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就從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瓊瓊杵尊與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「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木花咲耶姬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」（「咲」，音同「笑」）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的相遇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開始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。倆人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墜入愛河以後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，瓊瓊杵尊決定向木花咲耶姬的父親山神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「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大山津見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」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提親，求娶</w:t>
      </w:r>
      <w:r w:rsidRPr="00C223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祂</w:t>
      </w:r>
      <w:r w:rsidRPr="00C2233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的女兒。</w:t>
      </w:r>
    </w:p>
    <w:p w:rsidR="00EB02A1" w:rsidRPr="00C22334" w:rsidRDefault="00EB02A1" w:rsidP="00EB02A1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大山津見同意了，但有一個條件：瓊瓊杵尊必須一併迎娶木花咲耶姬和她的姐姐磐長姬。但瓊瓊杵尊拒絕了相貌稍遜的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磐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長姬，只娶了木花咲耶姬。震怒的大山津見說：唯有同時與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的兩個女兒結婚，瓊瓊杵尊才能享有永生的幸福。花朵嬌妍卻易逝，岩石黯淡卻能長久。瓊瓊杵尊既然拒絕了磐長姬，也就意味著拋棄了永生。對於古代日本人來說，這一次攸關命運的選擇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解釋了為什麼天皇身為活著的神，卻像普通人一樣遭受生老病死的困擾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這個問題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B02A1" w:rsidRPr="00C22334" w:rsidRDefault="00EB02A1" w:rsidP="00EB02A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木花咲耶姬很快就懷上了三胞胎，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但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瓊瓊杵尊不肯相信這是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的孩子。於是，木花咲耶姬將自己鎖進小屋，放火燒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房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。她堅信，無論如何，神明的孩子都能夠毫髮無傷地順利出生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。結果，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三名男嬰和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們的母親一起從烈焰中脫身而出。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2A1"/>
    <w:rsid w:val="00444234"/>
    <w:rsid w:val="00C42597"/>
    <w:rsid w:val="00E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31E8E-19A9-4D0A-B907-BCFA44E7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EB02A1"/>
    <w:pPr>
      <w:widowControl/>
      <w:jc w:val="left"/>
    </w:pPr>
    <w:rPr>
      <w:rFonts w:ascii="Arial" w:eastAsia="ＭＳ 明朝" w:hAnsi="Arial" w:cs="Arial"/>
      <w:kern w:val="0"/>
      <w:sz w:val="24"/>
      <w:szCs w:val="24"/>
      <w:lang w:val="en"/>
    </w:rPr>
  </w:style>
  <w:style w:type="character" w:customStyle="1" w:styleId="a4">
    <w:name w:val="コメント文字列 (文字)"/>
    <w:basedOn w:val="a0"/>
    <w:link w:val="a3"/>
    <w:uiPriority w:val="99"/>
    <w:rsid w:val="00EB02A1"/>
    <w:rPr>
      <w:rFonts w:ascii="Arial" w:eastAsia="ＭＳ 明朝" w:hAnsi="Arial" w:cs="Arial"/>
      <w:kern w:val="0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