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451" w:rsidRPr="000A5A89" w:rsidRDefault="00090451" w:rsidP="00090451">
      <w:pPr>
        <w:rPr>
          <w:rFonts w:ascii="Times New Roman" w:eastAsia="Source Han Sans CN Normal" w:hAnsi="Times New Roman" w:cs="Times New Roman"/>
          <w:b/>
          <w:color w:val="000000" w:themeColor="text1"/>
          <w:sz w:val="22"/>
          <w:lang w:eastAsia="zh-CN"/>
        </w:rPr>
      </w:pPr>
      <w:r>
        <w:rPr>
          <w:b/>
        </w:rPr>
        <w:t>法堂（讲堂）：释迦苦行像</w:t>
      </w:r>
    </w:p>
    <w:p/>
    <w:p w:rsidR="00090451" w:rsidRPr="000A5A89" w:rsidRDefault="00090451" w:rsidP="00090451">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这尊石雕表现了释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牟尼成佛前断食苦行的状态，憔悴的人物细节讲述着断食之苦和释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牟尼承</w:t>
      </w:r>
      <w:r w:rsidRPr="000A5A89">
        <w:rPr>
          <w:rFonts w:ascii="Times New Roman" w:eastAsia="Source Han Sans CN Normal" w:hAnsi="Times New Roman" w:cs="Times New Roman" w:hint="eastAsia"/>
          <w:color w:val="000000" w:themeColor="text1"/>
          <w:sz w:val="22"/>
          <w:lang w:eastAsia="zh-CN"/>
        </w:rPr>
        <w:t>受</w:t>
      </w:r>
      <w:r w:rsidRPr="000A5A89">
        <w:rPr>
          <w:rFonts w:ascii="Times New Roman" w:eastAsia="Source Han Sans CN Normal" w:hAnsi="Times New Roman" w:cs="Times New Roman"/>
          <w:color w:val="000000" w:themeColor="text1"/>
          <w:sz w:val="22"/>
          <w:lang w:eastAsia="zh-CN"/>
        </w:rPr>
        <w:t>这份苦难的决心。</w:t>
      </w:r>
      <w:bookmarkStart w:id="0" w:name="_Hlk84498164"/>
    </w:p>
    <w:bookmarkEnd w:id="0"/>
    <w:p w:rsidR="00090451" w:rsidRPr="000A5A89" w:rsidRDefault="00090451" w:rsidP="00090451">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这尊释</w:t>
      </w:r>
      <w:r w:rsidRPr="000A5A89">
        <w:rPr>
          <w:rFonts w:ascii="Times New Roman" w:eastAsia="Source Han Sans CN Normal" w:hAnsi="Times New Roman" w:cs="Times New Roman" w:hint="eastAsia"/>
          <w:color w:val="000000" w:themeColor="text1"/>
          <w:sz w:val="22"/>
          <w:lang w:eastAsia="zh-CN"/>
        </w:rPr>
        <w:t>迦</w:t>
      </w:r>
      <w:r w:rsidRPr="000A5A89">
        <w:rPr>
          <w:rFonts w:ascii="Times New Roman" w:eastAsia="Source Han Sans CN Normal" w:hAnsi="Times New Roman" w:cs="Times New Roman"/>
          <w:color w:val="000000" w:themeColor="text1"/>
          <w:sz w:val="22"/>
          <w:lang w:eastAsia="zh-CN"/>
        </w:rPr>
        <w:t>苦行像是复制品，原件是巴基斯坦国宝，被认为是犍陀罗艺术的无价典范。犍陀罗艺术融合了古希腊艺术和印度佛教艺术，公元前</w:t>
      </w:r>
      <w:r w:rsidRPr="000A5A89">
        <w:rPr>
          <w:rFonts w:ascii="Times New Roman" w:eastAsia="Source Han Sans CN Normal" w:hAnsi="Times New Roman" w:cs="Times New Roman"/>
          <w:color w:val="000000" w:themeColor="text1"/>
          <w:sz w:val="22"/>
          <w:lang w:eastAsia="zh-CN"/>
        </w:rPr>
        <w:t>180</w:t>
      </w:r>
      <w:r w:rsidRPr="000A5A89">
        <w:rPr>
          <w:rFonts w:ascii="Times New Roman" w:eastAsia="Source Han Sans CN Normal" w:hAnsi="Times New Roman" w:cs="Times New Roman"/>
          <w:color w:val="000000" w:themeColor="text1"/>
          <w:sz w:val="22"/>
          <w:lang w:eastAsia="zh-CN"/>
        </w:rPr>
        <w:t>至前</w:t>
      </w:r>
      <w:r w:rsidRPr="000A5A89">
        <w:rPr>
          <w:rFonts w:ascii="Times New Roman" w:eastAsia="Source Han Sans CN Normal" w:hAnsi="Times New Roman" w:cs="Times New Roman"/>
          <w:color w:val="000000" w:themeColor="text1"/>
          <w:sz w:val="22"/>
          <w:lang w:eastAsia="zh-CN"/>
        </w:rPr>
        <w:t>10</w:t>
      </w:r>
      <w:r w:rsidRPr="000A5A89">
        <w:rPr>
          <w:rFonts w:ascii="Times New Roman" w:eastAsia="Source Han Sans CN Normal" w:hAnsi="Times New Roman" w:cs="Times New Roman"/>
          <w:color w:val="000000" w:themeColor="text1"/>
          <w:sz w:val="22"/>
          <w:lang w:eastAsia="zh-CN"/>
        </w:rPr>
        <w:t>年曾在印度次大陆盛行。</w:t>
      </w:r>
    </w:p>
    <w:p w:rsidR="00090451" w:rsidRPr="000A5A89" w:rsidRDefault="00090451" w:rsidP="00090451">
      <w:pPr>
        <w:ind w:firstLine="440"/>
        <w:rPr>
          <w:rFonts w:ascii="Times New Roman" w:eastAsia="Source Han Sans CN Normal" w:hAnsi="Times New Roman" w:cs="Times New Roman"/>
          <w:color w:val="000000" w:themeColor="text1"/>
          <w:sz w:val="22"/>
          <w:lang w:eastAsia="zh-CN"/>
        </w:rPr>
      </w:pPr>
      <w:r w:rsidRPr="000A5A89">
        <w:rPr>
          <w:rFonts w:ascii="Times New Roman" w:eastAsia="Source Han Sans CN Normal" w:hAnsi="Times New Roman" w:cs="Times New Roman"/>
          <w:color w:val="000000" w:themeColor="text1"/>
          <w:sz w:val="22"/>
          <w:lang w:eastAsia="zh-CN"/>
        </w:rPr>
        <w:t>巴基斯坦政府将这件原版的唯一官方复制品捐赠给了建长寺</w:t>
      </w:r>
      <w:r w:rsidRPr="000A5A89">
        <w:rPr>
          <w:rFonts w:ascii="Times New Roman" w:eastAsia="Source Han Sans CN Normal" w:hAnsi="Times New Roman" w:cs="Times New Roman" w:hint="eastAsia"/>
          <w:color w:val="000000" w:themeColor="text1"/>
          <w:sz w:val="22"/>
          <w:lang w:eastAsia="zh-CN"/>
        </w:rPr>
        <w:t>。</w:t>
      </w:r>
      <w:r w:rsidRPr="000A5A89">
        <w:rPr>
          <w:rFonts w:ascii="Times New Roman" w:eastAsia="Source Han Sans CN Normal" w:hAnsi="Times New Roman" w:cs="Times New Roman"/>
          <w:color w:val="000000" w:themeColor="text1"/>
          <w:sz w:val="22"/>
          <w:lang w:eastAsia="zh-CN"/>
        </w:rPr>
        <w:t>这尊罕见的艺术珍品体现着古希腊雕塑写实风格对早期佛陀造像的影响。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0451"/>
    <w:rsid w:val="0009045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743E5B-E87C-444B-8F2C-63D64982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2023-11-17T08:44:00Z</dcterms:created>
  <dcterms:modified xsi:type="dcterms:W3CDTF">2023-11-17T08:44:00Z</dcterms:modified>
</cp:coreProperties>
</file>