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20E" w:rsidRPr="00A7786F" w:rsidRDefault="00CF720E" w:rsidP="00CF720E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護國神社</w:t>
      </w: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護國神社於西元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1904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年依明治天皇（西元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1852–1912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）之令建造，如今供奉宮城縣超過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 xml:space="preserve"> 56,000 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人的英靈。</w:t>
      </w: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悼念死者</w:t>
      </w: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經歷了數百年的內戰之後，日本在德川幕府（西元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1603–1867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）的統治下，享有兩個世紀的和平與繁榮。然而到了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19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世紀末，人們擔憂外國勢力入侵，導致反幕府的情緒高漲。隨後而來的社會和政治動盪期間，佐幕派和倒幕派勢力發生衝突，雙方都有人員傷亡。最後兩派衝突以西元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1868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年的明治維新收場，這場維新運動使得幕府解體，並恢復了天皇的統治權，日本也在這場政治革命之後，迅速走向了現代化的道路</w:t>
      </w:r>
      <w:r w:rsidRPr="00A7786F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神社境內</w:t>
      </w: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神社的中心是本殿和拜殿。本殿不對外開放，但遊客可以在拜殿前祈願。拜殿寬大的弧形銅瓦屋頂帶著一抹銅綠色，與建築的朱紅色木造結構形成鮮明對比。山牆則飾有雕刻和金屬裝飾，入口上方懸掛著一條「注連繩」（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用來標明聖地的特殊繩索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）。到了春季，神社境內將開滿淡粉色的櫻花。</w:t>
      </w: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 xml:space="preserve">  </w:t>
      </w: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color w:val="1A1A1A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歷史展覽</w:t>
      </w: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1A1A1A"/>
          <w:sz w:val="22"/>
          <w:lang w:eastAsia="zh-TW"/>
        </w:rPr>
        <w:t>除了主要神社的建築外，神社內還設有一個展廳，按時間順序展示從明治維新到第二次世界大戰的日本歷史。展品包括歷史事件和年輕士兵們的黑白老照片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，以及當時世界最大的戰艦「大和號」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1:100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比例的模型等相關紀念品。進入展廳需支付一小筆入場費</w:t>
      </w:r>
      <w:sdt>
        <w:sdtPr>
          <w:rPr>
            <w:rFonts w:ascii="Times New Roman" w:eastAsia="思源黑体 CN Normal" w:hAnsi="Times New Roman" w:cs="Times New Roman"/>
            <w:sz w:val="22"/>
          </w:rPr>
          <w:tag w:val="goog_rdk_15"/>
          <w:id w:val="-1693454688"/>
        </w:sdtPr>
        <w:sdtContent/>
      </w:sdt>
      <w:r w:rsidRPr="00A7786F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:rsidR="00CF720E" w:rsidRPr="00A7786F" w:rsidRDefault="00CF720E" w:rsidP="00CF720E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CF720E" w:rsidRPr="00BA2E63" w:rsidRDefault="00CF720E" w:rsidP="00CF720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BA2E63">
        <w:rPr>
          <w:rFonts w:ascii="Times New Roman" w:eastAsia="思源黑体 CN Normal" w:hAnsi="Times New Roman" w:cs="Times New Roman"/>
          <w:sz w:val="22"/>
          <w:lang w:eastAsia="zh-TW"/>
        </w:rPr>
        <w:t>祈願和護身符</w:t>
      </w:r>
    </w:p>
    <w:p w:rsidR="00CF720E" w:rsidRPr="00BA2E63" w:rsidRDefault="00CF720E" w:rsidP="00CF720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BA2E63">
        <w:rPr>
          <w:rFonts w:ascii="Times New Roman" w:eastAsia="思源黑体 CN Normal" w:hAnsi="Times New Roman" w:cs="Times New Roman"/>
          <w:sz w:val="22"/>
          <w:lang w:eastAsia="zh-TW"/>
        </w:rPr>
        <w:t>雖然護國神社以其歷史背景著稱，但很多人來此是為了慶祝「初宮詣」（新生兒的祝福儀式）和舉辦傳統婚禮。不僅如此，遊客們也會來此祈求平安，而且也可以在神社購買「御守」（護身符）。此外，護國神社是仙台六芒星景點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0E"/>
    <w:rsid w:val="00444234"/>
    <w:rsid w:val="00C42597"/>
    <w:rsid w:val="00C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D0EC4-6DFE-467C-AF75-EA39AD98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CF720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