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延澤銀山(Web)</w:t>
      </w:r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銀山溫泉作為風景如畫的溫泉勝地而聞名，然而若追溯其歷史至西元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年左右，當時此地區曾因延澤銀山（日本最大的銀礦之一）而繁榮一時。在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世紀中的鼎盛時期，這片河谷地區生活著約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15,000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人，其中許多人都從事採礦相關工作，而此處的銀礦由幕府直接控制。 </w:t>
      </w:r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當時的開採技術很原始，大部分開鑿挖掘作業皆由人工完成。礦工們使用一種名為「燒掘」（字面意思是「透過焚燒來挖掘」）的創新技術，來加快作業進度；他們用木炭加熱岩石，然後等到岩石變得滾燙，再用冷水澆灌。如此一來，礦工將變得易碎的岩石擊破，之後就會露出當中的銀礦層。</w:t>
      </w:r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671232" w:rsidRPr="00E462FE" w:rsidRDefault="0067123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延澤銀山的繁榮並沒有持續太久，到了西元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1689</w:t>
      </w:r>
      <w:r w:rsidRPr="00E462FE">
        <w:rPr>
          <w:rFonts w:ascii="Ebrima" w:eastAsia="Ebrima" w:hAnsi="Ebrima" w:cs="Ebrima"/>
          <w:sz w:val="22"/>
          <w:lang w:eastAsia="zh-TW"/>
        </w:rPr>
        <w:t>年，這裡的銀礦產業徹底結束。延澤銀山曾有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條礦道，如今只有一條對外開放，這條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公尺長的礦道位於銀山溫泉後方的山間，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遊客沿著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⽩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銀公園週邊的步道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，參觀礦道時能有機會了解數百年前礦工們的工作環境。礦道常年寒冷，洞壁和地面上有一些發黑的區域，這是一種名為「燒掘」的開採技術所留下的痕跡。延澤銀山現在是日本的國家指定史蹟，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也是研究近代採礦史的重要遺跡。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32"/>
    <w:rsid w:val="00444234"/>
    <w:rsid w:val="006712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59641-872E-4874-8C9B-B750F2C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