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90D" w:rsidRPr="00E462FE" w:rsidRDefault="0050590D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伊豆木芥子工房（銀山店與工作坊）(Web)</w:t>
      </w:r>
    </w:p>
    <w:p w:rsidR="0050590D" w:rsidRPr="00E462FE" w:rsidRDefault="0050590D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50590D" w:rsidRPr="00E462FE" w:rsidRDefault="0050590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電視劇《阿信》以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代初期為背景，所講述阿信的故事，包括一個來自山形縣農村的女孩面對個人困境和社會動盪，她必須如何克服這些困難，並勇敢地活下去。在阿信小時候，媽媽送給她一個傳統的木製人偶「銀山木芥子」，讓她在離開家後也可以想到家人。伊豆家族傳承三代，一直致力於手工製作這類木製人偶，而且已經成為銀山的象徵。</w:t>
      </w:r>
    </w:p>
    <w:p w:rsidR="0050590D" w:rsidRPr="00E462FE" w:rsidRDefault="0050590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50590D" w:rsidRPr="00E462FE" w:rsidRDefault="0050590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1922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年，伊豆木芥子工房從銀山溫泉的一家小工藝品店起家，販售傳統的木製人偶由一塊木材製成，繪製成穿著正式和服的孩子模樣。銀山溫泉是電視劇《阿信》中的故事背景，於西元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1983</w:t>
      </w:r>
      <w:r w:rsidRPr="00E462FE">
        <w:rPr>
          <w:rFonts w:ascii="Ebrima" w:eastAsia="Ebrima" w:hAnsi="Ebrima" w:cs="Ebrima"/>
          <w:sz w:val="22"/>
          <w:lang w:eastAsia="zh-TW"/>
        </w:rPr>
        <w:t>年播出後成為日本文化的代表，銀山的知名度也隨之大幅提升。劇中出現的人偶由伊豆木芥子工房手工製作，趁著電視劇帶來的知名度，店內開始販售與電視劇中的人偶一樣的「阿信木芥子」。「阿信木芥子」與其他人偶的不同之處，在於其鮑伯頭髮型上繪有絲帶。到了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1988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年，為了滿足業務成長的需求，伊豆木芥子工房在通往銀山溫泉的路上多開設了一間工藝館，提供「木芥子」彩繪入門體驗，想參加體驗者需要預約。</w:t>
      </w:r>
    </w:p>
    <w:p w:rsidR="0050590D" w:rsidRPr="00E462FE" w:rsidRDefault="0050590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50590D" w:rsidRPr="00E462FE" w:rsidRDefault="0050590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除了「阿信木芥子」，伊豆木芥子工房另有販售一種已註冊商標的人偶「誕生木芥子」，用於慶祝小孩誕生，將根據小孩出生時的確切身高和體重量身打造。除了傳統人偶外，工藝館亦有販售其他許多木製手工藝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90D"/>
    <w:rsid w:val="00444234"/>
    <w:rsid w:val="005059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743FD-C748-46A0-8AFF-776DD6D1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