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094" w:rsidRPr="00961DB1" w:rsidRDefault="002D5094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弥生町区的节日花车</w:t>
      </w:r>
    </w:p>
    <w:p/>
    <w:p w:rsidR="002D5094" w:rsidRPr="00961DB1" w:rsidRDefault="002D5094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最古老且保存最为完整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“屋台”</w:t>
      </w:r>
      <w:r w:rsidRPr="00961DB1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花车，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由弥生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町区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的居民于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1924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年建造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它是熊谷团扇节上使用的五辆屋台之一，比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“山车”要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小一些。</w:t>
      </w:r>
    </w:p>
    <w:p w:rsidR="002D5094" w:rsidRPr="00961DB1" w:rsidRDefault="002D5094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屋台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两侧精细地雕刻着乌龟、仙鹤、孔雀等吉祥神鸟和瑞兽，以及日本创世纪神话中的场景。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屋台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头的弧形屋檐下，雕刻着一条巧妙地扭曲着身体的龙，而另两条龙则攀在前柱上。屋檐上方的雕刻描绘了海洋和风暴之神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须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佐之男命从八岐大蛇手中拯救公主的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情景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。这辆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屋台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被指定为熊谷市物质民俗文化财产。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094"/>
    <w:rsid w:val="002D509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ECC11-978C-4E65-A9A9-609F4430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