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2BF" w:rsidRPr="002E34E6" w:rsidRDefault="00AB62BF" w:rsidP="00AB62BF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第一本宫</w:t>
      </w:r>
    </w:p>
    <w:p/>
    <w:p w:rsidR="00AB62BF" w:rsidRPr="002E34E6" w:rsidRDefault="00AB62BF" w:rsidP="00AB62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住吉大社供奉着三位海神，第一本宫的主神是其中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之一“底筒男命”。</w:t>
      </w:r>
      <w:bookmarkStart w:id="0" w:name="_Hlk109477314"/>
      <w:r w:rsidRPr="002E34E6">
        <w:rPr>
          <w:rFonts w:eastAsia="Source Han Sans CN Normal"/>
          <w:color w:val="000000" w:themeColor="text1"/>
          <w:sz w:val="22"/>
          <w:lang w:eastAsia="zh-CN"/>
        </w:rPr>
        <w:t>这里的币殿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（向神灵敬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奉币帛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和神馔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之处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bookmarkEnd w:id="0"/>
      <w:r w:rsidRPr="002E34E6">
        <w:rPr>
          <w:rFonts w:eastAsia="Source Han Sans CN Normal"/>
          <w:color w:val="000000" w:themeColor="text1"/>
          <w:sz w:val="22"/>
          <w:lang w:eastAsia="zh-CN"/>
        </w:rPr>
        <w:t>比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其他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座本宫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的要大一些，不过，这种规模上的差异并不代表神灵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的地位高低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。人们认为神灵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之间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平等，除币殿之外，四座本宫在其他方面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都是相同的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AB62BF" w:rsidRPr="002E34E6" w:rsidRDefault="00AB62BF" w:rsidP="00AB62B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新年期间，聚集大社的人们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走不到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赛钱箱（功德箱）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近前，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只能远远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抛投硬币，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夹在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第一本宫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屋檐上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的硬币由此而来。现存的本殿（正殿）建于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1810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年，被指定为国宝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，币殿则是国家指定重要文化财产。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BF"/>
    <w:rsid w:val="00444234"/>
    <w:rsid w:val="00AB62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45953-B1F4-4621-82B3-031490F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