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D79" w:rsidRPr="00206916" w:rsidRDefault="002F3D79" w:rsidP="002F3D7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卡拉库里人偶</w:t>
      </w:r>
    </w:p>
    <w:p/>
    <w:p w:rsidR="002F3D79" w:rsidRPr="00206916" w:rsidRDefault="002F3D79" w:rsidP="002F3D7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07482737"/>
      <w:r w:rsidRPr="00206916">
        <w:rPr>
          <w:rFonts w:eastAsia="Source Han Sans CN Normal"/>
          <w:color w:val="000000" w:themeColor="text1"/>
          <w:sz w:val="22"/>
          <w:lang w:eastAsia="zh-CN"/>
        </w:rPr>
        <w:t>卡拉库里人偶也叫机关人偶，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靠机械传动或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钟表发条自动运行，盛行于江户时代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晚期。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高山祭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“屋台”（花车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）上的卡拉库里人偶由人偶师团队同步操控。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人偶师们坐在花车内，每人控制人偶的一小部分，操作越同步，人偶的动作就越自然流畅。</w:t>
      </w:r>
    </w:p>
    <w:p w:rsidR="002F3D79" w:rsidRPr="00206916" w:rsidRDefault="002F3D79" w:rsidP="002F3D7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世纪下半叶钟表工艺从西方传入后，卡拉库里人偶才在日本流行起来，它代表着江户时代的工艺巅峰。这种人偶的流行也与幕府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发布的“俭约令”密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不可分。当时下层百姓被禁止享用奢侈品，只能将最精巧的物品用于祭典，其中就包括做工复杂的卡拉库里人偶。</w:t>
      </w:r>
    </w:p>
    <w:p w:rsidR="002F3D79" w:rsidRPr="00206916" w:rsidRDefault="002F3D79" w:rsidP="002F3D7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现有高山祭的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23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辆屋台中，仅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辆上仍有卡拉库里人偶，它们是春祭使用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的“三番叟”“石桥台”“龙神台”和秋祭使用的“布袋台”。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本馆展示的卡拉库里人偶来自三番叟和石桥台两辆屋台。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D79"/>
    <w:rsid w:val="002F3D7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ADBE7-35F1-4CA8-8217-8637187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