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332" w:rsidRPr="00206916" w:rsidRDefault="000E4332" w:rsidP="000E4332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高山城市景观区</w:t>
      </w:r>
    </w:p>
    <w:p/>
    <w:p w:rsidR="000E4332" w:rsidRPr="00206916" w:rsidRDefault="000E4332" w:rsidP="000E433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0" w:name="_Hlk107485890"/>
      <w:r w:rsidRPr="00206916">
        <w:rPr>
          <w:rFonts w:eastAsia="Source Han Sans CN Normal"/>
          <w:color w:val="000000" w:themeColor="text1"/>
          <w:sz w:val="22"/>
          <w:lang w:eastAsia="zh-CN"/>
        </w:rPr>
        <w:t>日本历史上，稻米曾是主要的纳税物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品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，但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高山周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边的飞</w:t>
      </w:r>
      <w:bookmarkStart w:id="1" w:name="_Hlk114784605"/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驒</w:t>
      </w:r>
      <w:bookmarkEnd w:id="1"/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地区（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驒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音“驼”）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群山环绕，不适合种水稻，因此被特许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以工代税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。从公元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世纪开始，飞驒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木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工匠被征往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日本各个早期都城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从事木造建筑工作。此后几百年，这一地区一直以手艺精湛的木造建筑工匠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“大工”和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木匠闻名。</w:t>
      </w:r>
    </w:p>
    <w:p w:rsidR="000E4332" w:rsidRPr="00206916" w:rsidRDefault="000E4332" w:rsidP="000E433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当时的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飞驒地区在金森长近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(1524-1608)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的统治之下，以其城堡为中心发展起来的高山颇具规模，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优越的地理位置让商人们积累起大量财富。</w:t>
      </w:r>
    </w:p>
    <w:p w:rsidR="000E4332" w:rsidRPr="00206916" w:rsidRDefault="000E4332" w:rsidP="000E433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1695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年，飞驒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高山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地区改为幕府直辖，金森家族势力离开后的高山成为一座商贾和工匠之城。这里有近乎完整的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町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家”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建筑群，那是江户时代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商户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工匠居住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兼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经商的房屋。</w:t>
      </w:r>
    </w:p>
    <w:p w:rsidR="000E4332" w:rsidRPr="00206916" w:rsidRDefault="000E4332" w:rsidP="000E433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密集的木结构房屋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很容易起火燃烧并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令大火蔓延，高山曾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次经历大火和重建。为了保护财产，富人们纷纷建起了筑有防火土墙的大仓库。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332"/>
    <w:rsid w:val="000E433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FE6CEA-0468-489A-9D1C-32166897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