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ABA" w:rsidRPr="00052619" w:rsidRDefault="000A0ABA" w:rsidP="000A0ABA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丰田市美术馆：童子苑茶室</w:t>
      </w:r>
    </w:p>
    <w:p/>
    <w:p w:rsidR="000A0ABA" w:rsidRPr="00052619" w:rsidRDefault="000A0ABA" w:rsidP="000A0AB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童子苑茶室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位于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美术馆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前庭的西南角，与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雕塑平台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隔着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一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面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高篱。这是一栋传统的木造平房，四方形的窗格朴实无华，与旁边的现代主义建筑对比鲜明。与美术馆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的其他建筑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一样，童子苑茶室的设计师也是谷口吉生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(1937- )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。他意在通过这间茶室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表现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日本传统建筑与现代建筑的共通之处，例如极简主义、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直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线条运用，以及灵活的多功能空间。</w:t>
      </w:r>
    </w:p>
    <w:p w:rsidR="000A0ABA" w:rsidRPr="00052619" w:rsidRDefault="000A0ABA" w:rsidP="000A0AB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童子苑的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移门、瓦顶、外部庭园，无不具备日本传统茶室的典型特征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。但它又使用了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顶天立地的大玻璃窗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，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强调窗外苔藓庭园的静谧景观。茶室向美术馆观众开放，提供抹茶和传统应季糕点。奉茶采</w:t>
      </w:r>
      <w:r w:rsidRPr="00052619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用“立礼”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，也就是让客人坐在桌前用茶，而不用跪坐在榻榻米上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，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比较适合不习惯跪坐的国外游客。茶室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也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有传统的和式榻榻米包间可供私用。</w:t>
      </w:r>
    </w:p>
    <w:p w:rsidR="000A0ABA" w:rsidRPr="00052619" w:rsidRDefault="000A0ABA" w:rsidP="000A0AB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茶室外的庭园里设有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水钵</w:t>
      </w:r>
      <w:r w:rsidRPr="00052619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“蹲距”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，用以茶前洗手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。蹲距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旁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是一种隐蔽的水音装置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，名叫“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水琴窟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”。它的原理是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将一个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顶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部有孔的罐子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罐口朝下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埋在水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钵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边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的土里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，洗手时落下的水慢慢渗入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土壤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，再滴落到下面的罐中，水滴入罐</w:t>
      </w:r>
      <w:r w:rsidRPr="00052619">
        <w:rPr>
          <w:rFonts w:eastAsia="Source Han Sans CN Normal" w:hint="eastAsia"/>
          <w:bCs/>
          <w:color w:val="000000" w:themeColor="text1"/>
          <w:sz w:val="22"/>
          <w:lang w:eastAsia="zh-CN"/>
        </w:rPr>
        <w:t>时</w:t>
      </w:r>
      <w:r w:rsidRPr="00052619">
        <w:rPr>
          <w:rFonts w:eastAsia="Source Han Sans CN Normal"/>
          <w:bCs/>
          <w:color w:val="000000" w:themeColor="text1"/>
          <w:sz w:val="22"/>
          <w:lang w:eastAsia="zh-CN"/>
        </w:rPr>
        <w:t>在地下产生的回音犹如动听的乐声，传回洗手之人耳中。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ABA"/>
    <w:rsid w:val="000A0ABA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0AE77A-62EA-41B8-833A-8ED118AF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2023-11-17T09:01:00Z</dcterms:created>
  <dcterms:modified xsi:type="dcterms:W3CDTF">2023-11-17T09:01:00Z</dcterms:modified>
</cp:coreProperties>
</file>