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13F" w:rsidRDefault="00B5513F" w:rsidP="00B5513F">
      <w:pPr>
        <w:spacing w:line="440" w:lineRule="exact"/>
        <w:jc w:val="left"/>
        <w:rPr>
          <w:rFonts w:ascii="Meiryo UI" w:eastAsia="Meiryo UI" w:hAnsi="Meiryo UI"/>
          <w:b/>
          <w:bCs/>
          <w:sz w:val="22"/>
        </w:rPr>
      </w:pPr>
      <w:r w:rsidRPr="00061A2D">
        <w:rPr>
          <w:rFonts w:ascii="Meiryo UI" w:eastAsia="Meiryo UI" w:hAnsi="Meiryo UI" w:hint="eastAsia"/>
          <w:b/>
          <w:bCs/>
          <w:sz w:val="22"/>
        </w:rPr>
        <w:t>梅花の水指</w:t>
      </w: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b/>
          <w:bCs/>
          <w:sz w:val="22"/>
        </w:rPr>
      </w:pPr>
      <w:r/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京都の代表的な陶磁器である京焼の大成者、陶芸家・野々村仁清の作の水指である。</w:t>
      </w:r>
      <w:r w:rsidRPr="00061A2D">
        <w:rPr>
          <w:rFonts w:ascii="Meiryo UI" w:eastAsia="Meiryo UI" w:hAnsi="Meiryo UI"/>
          <w:sz w:val="22"/>
        </w:rPr>
        <w:t>1950</w:t>
      </w:r>
      <w:r w:rsidRPr="00061A2D">
        <w:rPr>
          <w:rFonts w:ascii="Meiryo UI" w:eastAsia="Meiryo UI" w:hAnsi="Meiryo UI" w:hint="eastAsia"/>
          <w:sz w:val="22"/>
        </w:rPr>
        <w:t>年、</w:t>
      </w:r>
      <w:r w:rsidRPr="00061A2D">
        <w:rPr>
          <w:rFonts w:ascii="Meiryo UI" w:eastAsia="Meiryo UI" w:hAnsi="Meiryo UI"/>
          <w:sz w:val="22"/>
        </w:rPr>
        <w:t>17</w:t>
      </w:r>
      <w:r w:rsidRPr="00061A2D">
        <w:rPr>
          <w:rFonts w:ascii="Meiryo UI" w:eastAsia="Meiryo UI" w:hAnsi="Meiryo UI" w:hint="eastAsia"/>
          <w:sz w:val="22"/>
        </w:rPr>
        <w:t>世紀の茶器の典型として、その優れた芸術性から重要文化財に指定された。</w:t>
      </w: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仁清は、</w:t>
      </w:r>
      <w:r w:rsidRPr="00061A2D">
        <w:rPr>
          <w:rFonts w:ascii="Meiryo UI" w:eastAsia="Meiryo UI" w:hAnsi="Meiryo UI"/>
          <w:sz w:val="22"/>
        </w:rPr>
        <w:t>17</w:t>
      </w:r>
      <w:r w:rsidRPr="00061A2D">
        <w:rPr>
          <w:rFonts w:ascii="Meiryo UI" w:eastAsia="Meiryo UI" w:hAnsi="Meiryo UI" w:hint="eastAsia"/>
          <w:sz w:val="22"/>
        </w:rPr>
        <w:t>世紀半ばから後半にかけて京都で活躍した人物である。有田（佐賀県）や瀬戸（岐阜県）で学んだ後、京都で宗和流茶道の開祖・金森宗和（</w:t>
      </w:r>
      <w:r w:rsidRPr="00061A2D">
        <w:rPr>
          <w:rFonts w:ascii="Meiryo UI" w:eastAsia="Meiryo UI" w:hAnsi="Meiryo UI"/>
          <w:sz w:val="22"/>
        </w:rPr>
        <w:t>1584-1656</w:t>
      </w:r>
      <w:r w:rsidRPr="00061A2D">
        <w:rPr>
          <w:rFonts w:ascii="Meiryo UI" w:eastAsia="Meiryo UI" w:hAnsi="Meiryo UI" w:hint="eastAsia"/>
          <w:sz w:val="22"/>
        </w:rPr>
        <w:t>）の支援のもと自らの窯を構えた。宗和は、仁清の作風と宗和の茶道哲学を一致させるように指導し、朝廷の人々に仁清の作品を広めることに貢献した。</w:t>
      </w: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水指は「ミズサシ」と呼ばれ、茶の湯で使われる。釜に水を入れたり、茶碗をすすぐためのものである。お茶会の際、亭主が茶室に道具を持ち込むスタイルでは、水差しを先に持ち込むのが一般的だ。しかし、水差しはサイズが大きく、水を入れるとかなりの重さになるため、あらかじめ茶室に置かれることが多い。これは直径</w:t>
      </w:r>
      <w:r w:rsidRPr="00061A2D">
        <w:rPr>
          <w:rFonts w:ascii="Meiryo UI" w:eastAsia="Meiryo UI" w:hAnsi="Meiryo UI"/>
          <w:sz w:val="22"/>
        </w:rPr>
        <w:t>23.4cm</w:t>
      </w:r>
      <w:r w:rsidRPr="00061A2D">
        <w:rPr>
          <w:rFonts w:ascii="Meiryo UI" w:eastAsia="Meiryo UI" w:hAnsi="Meiryo UI" w:hint="eastAsia"/>
          <w:sz w:val="22"/>
        </w:rPr>
        <w:t>の大きさである。</w:t>
      </w: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この作品の梅の木は、釉薬をかけて焼いた作品の上に色釉をかける「色絵」技法で作られたものである。その後、再び低温で焼成し、</w:t>
      </w:r>
      <w:r w:rsidRPr="00061A2D">
        <w:rPr>
          <w:rFonts w:ascii="Meiryo UI" w:eastAsia="Meiryo UI" w:hAnsi="Meiryo UI"/>
          <w:sz w:val="22"/>
        </w:rPr>
        <w:t>2</w:t>
      </w:r>
      <w:r w:rsidRPr="00061A2D">
        <w:rPr>
          <w:rFonts w:ascii="Meiryo UI" w:eastAsia="Meiryo UI" w:hAnsi="Meiryo UI" w:hint="eastAsia"/>
          <w:sz w:val="22"/>
        </w:rPr>
        <w:t>層の釉薬を融合させる。絵の具が化学反応によって発色したり、焼成中に液体になったりするため、陶芸家は材料の挙動をよく理解していなければ、思うような効果を得ることができない。</w:t>
      </w: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  <w:r w:rsidRPr="00061A2D">
        <w:rPr>
          <w:rFonts w:ascii="Meiryo UI" w:eastAsia="Meiryo UI" w:hAnsi="Meiryo UI" w:hint="eastAsia"/>
          <w:sz w:val="22"/>
        </w:rPr>
        <w:t>仁清は、色彩豊かな図柄を表現するために、このようなやや黄みを帯びた白色の釉薬をベースとして厚く塗り重ねることが多かった。この作品では、梅の木と花が赤、黒、緑の釉薬で描かれ、金彩で立体感を出している。花の部分には、時間の経過とともに酸化する銀彩を使って、少し光沢のあるグレーを表現している。また、仁清が幹や枝に施された緑色の濃淡で、樹木の樹皮に付着した地衣類を巧みに表現している。</w:t>
      </w:r>
    </w:p>
    <w:p w:rsidR="00B5513F" w:rsidRPr="00061A2D" w:rsidRDefault="00B5513F" w:rsidP="00B5513F">
      <w:pPr>
        <w:spacing w:line="440" w:lineRule="exact"/>
        <w:jc w:val="left"/>
        <w:rPr>
          <w:rFonts w:ascii="Meiryo UI" w:eastAsia="Meiryo UI" w:hAnsi="Meiryo UI"/>
          <w:sz w:val="22"/>
        </w:rPr>
      </w:pPr>
    </w:p>
    <w:p w:rsidR="00B5513F" w:rsidRDefault="00B5513F" w:rsidP="00B5513F">
      <w:pPr>
        <w:widowControl/>
        <w:spacing w:line="440" w:lineRule="exact"/>
        <w:jc w:val="left"/>
        <w:rPr>
          <w:rFonts w:eastAsia="ＭＳ 明朝"/>
        </w:rPr>
      </w:pPr>
      <w:r w:rsidRPr="00061A2D">
        <w:rPr>
          <w:rFonts w:ascii="Meiryo UI" w:eastAsia="Meiryo UI" w:hAnsi="Meiryo UI" w:hint="eastAsia"/>
          <w:sz w:val="22"/>
        </w:rPr>
        <w:t>また、仁清は加賀藩（現在の石川県、富山県）の九谷焼の発展にも大きな影響を与え、藩主前田家やその家臣たちは仁清の作風を深く称賛し、多くの作品を所蔵した。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13F"/>
    <w:rsid w:val="00444234"/>
    <w:rsid w:val="00B5513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52E6F-7599-492C-89E7-91BC6086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