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F24A1" w:rsidRPr="001C34E6" w:rsidRDefault="004F24A1" w:rsidP="004F24A1">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（旧料亭「蓬嶋楼」　2階座敷）</w:t>
      </w:r>
    </w:p>
    <w:p/>
    <w:p w:rsidR="004F24A1" w:rsidRPr="001C34E6" w:rsidRDefault="004F24A1" w:rsidP="004F24A1">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旧料亭蓬嶋楼：2階座敷</w:t>
      </w:r>
    </w:p>
    <w:p w:rsidR="004F24A1" w:rsidRPr="001C34E6" w:rsidRDefault="004F24A1" w:rsidP="004F24A1">
      <w:pPr>
        <w:tabs>
          <w:tab w:val="left" w:pos="936"/>
        </w:tabs>
        <w:spacing w:line="0" w:lineRule="atLeast"/>
        <w:rPr>
          <w:rFonts w:ascii="Meiryo UI" w:eastAsia="Meiryo UI" w:hAnsi="Meiryo UI" w:cs="ＭＳ ゴシック"/>
          <w:sz w:val="22"/>
        </w:rPr>
      </w:pPr>
    </w:p>
    <w:p w:rsidR="004F24A1" w:rsidRPr="001C34E6" w:rsidRDefault="004F24A1" w:rsidP="004F24A1">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この階にある豪華な座敷は、高級レストラン（料亭）の中心的な部分であり、お客をもてなすための部屋でした。一つの部屋として使用された2つの大きな部屋と、プライベートに過ごすための脇部屋で構成されています。この座敷は、精緻な彫刻が施された欄間、赤い壁、透け感のある和紙を使った窓や襖など、上質な素材と目を引く要素にこだわって設計されています。この階の、木目が細かく美しい木材を使った天井は1階に比べて高くなっており、上層階でお客をもてなす歓楽街の建物の典型となっています。</w:t>
      </w:r>
    </w:p>
    <w:p w:rsidR="004F24A1" w:rsidRPr="001C34E6" w:rsidRDefault="004F24A1" w:rsidP="004F24A1">
      <w:pPr>
        <w:tabs>
          <w:tab w:val="left" w:pos="936"/>
        </w:tabs>
        <w:spacing w:line="0" w:lineRule="atLeast"/>
        <w:rPr>
          <w:rFonts w:ascii="Meiryo UI" w:eastAsia="Meiryo UI" w:hAnsi="Meiryo UI" w:cs="ＭＳ ゴシック"/>
          <w:sz w:val="22"/>
        </w:rPr>
      </w:pPr>
    </w:p>
    <w:p w:rsidR="004F24A1" w:rsidRPr="001C34E6" w:rsidRDefault="004F24A1" w:rsidP="004F24A1">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お客をもてなすための空間</w:t>
      </w:r>
    </w:p>
    <w:p w:rsidR="004F24A1" w:rsidRPr="001C34E6" w:rsidRDefault="004F24A1" w:rsidP="004F24A1">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蓬嶋楼には、厨房がなく、料理は外部の仕出し屋へ特注しており、それはまさに格調高い施設証と考えられています。お客は座敷の奥の部屋にある大きなテーブルに集まり、食べたり、飲んだり、常連客同士が互いに楽しんだりしました。座敷の入口近くの部屋は、</w:t>
      </w:r>
      <w:r w:rsidRPr="001C34E6">
        <w:rPr>
          <w:rFonts w:ascii="Meiryo UI" w:eastAsia="Meiryo UI" w:hAnsi="Meiryo UI" w:cs="ＭＳ ゴシック"/>
          <w:sz w:val="22"/>
        </w:rPr>
        <w:ruby>
          <w:rubyPr>
            <w:rubyAlign w:val="distributeSpace"/>
            <w:hps w:val="11"/>
            <w:hpsRaise w:val="20"/>
            <w:hpsBaseText w:val="22"/>
            <w:lid w:val="ja-JP"/>
          </w:rubyPr>
          <w:rt>
            <w:r w:rsidR="004F24A1" w:rsidRPr="001C34E6">
              <w:rPr>
                <w:rFonts w:ascii="Meiryo UI" w:eastAsia="Meiryo UI" w:hAnsi="Meiryo UI" w:cs="ＭＳ ゴシック"/>
                <w:sz w:val="22"/>
              </w:rPr>
              <w:t>げいしゃ</w:t>
            </w:r>
          </w:rt>
          <w:rubyBase>
            <w:r w:rsidR="004F24A1" w:rsidRPr="001C34E6">
              <w:rPr>
                <w:rFonts w:ascii="Meiryo UI" w:eastAsia="Meiryo UI" w:hAnsi="Meiryo UI" w:cs="ＭＳ ゴシック"/>
                <w:sz w:val="22"/>
              </w:rPr>
              <w:t>芸者</w:t>
            </w:r>
          </w:rubyBase>
        </w:ruby>
      </w:r>
      <w:r w:rsidRPr="001C34E6">
        <w:rPr>
          <w:rFonts w:ascii="Meiryo UI" w:eastAsia="Meiryo UI" w:hAnsi="Meiryo UI" w:cs="ＭＳ ゴシック" w:hint="eastAsia"/>
          <w:sz w:val="22"/>
        </w:rPr>
        <w:t>（小浜では京都での慣習と同じく</w:t>
      </w:r>
      <w:r w:rsidRPr="001C34E6">
        <w:rPr>
          <w:rFonts w:ascii="Meiryo UI" w:eastAsia="Meiryo UI" w:hAnsi="Meiryo UI" w:cs="ＭＳ ゴシック"/>
          <w:sz w:val="22"/>
        </w:rPr>
        <w:ruby>
          <w:rubyPr>
            <w:rubyAlign w:val="distributeSpace"/>
            <w:hps w:val="11"/>
            <w:hpsRaise w:val="20"/>
            <w:hpsBaseText w:val="22"/>
            <w:lid w:val="ja-JP"/>
          </w:rubyPr>
          <w:rt>
            <w:r w:rsidR="004F24A1" w:rsidRPr="001C34E6">
              <w:rPr>
                <w:rFonts w:ascii="Meiryo UI" w:eastAsia="Meiryo UI" w:hAnsi="Meiryo UI" w:cs="ＭＳ ゴシック"/>
                <w:sz w:val="22"/>
              </w:rPr>
              <w:t>げいこ</w:t>
            </w:r>
          </w:rt>
          <w:rubyBase>
            <w:r w:rsidR="004F24A1" w:rsidRPr="001C34E6">
              <w:rPr>
                <w:rFonts w:ascii="Meiryo UI" w:eastAsia="Meiryo UI" w:hAnsi="Meiryo UI" w:cs="ＭＳ ゴシック"/>
                <w:sz w:val="22"/>
              </w:rPr>
              <w:t>芸妓</w:t>
            </w:r>
          </w:rubyBase>
        </w:ruby>
      </w:r>
      <w:r w:rsidRPr="001C34E6">
        <w:rPr>
          <w:rFonts w:ascii="Meiryo UI" w:eastAsia="Meiryo UI" w:hAnsi="Meiryo UI" w:cs="ＭＳ ゴシック" w:hint="eastAsia"/>
          <w:sz w:val="22"/>
        </w:rPr>
        <w:t>と呼ばれる）による音楽と舞のパフォーマンスのステージとして使われました。壁沿いの専用のくぼみには三味線や小鼓など、芸妓が使う楽器の例が展示されています。楽器の左側には、掛け軸のある床の間の枠として機能する大きな「満月」の意匠があります。この座敷の反対側の角にある同様の「三日月」の意匠は、生け花を縁取っており、2つの部屋の間に芸術的なバランスが生み出されています。</w:t>
      </w:r>
    </w:p>
    <w:p w:rsidR="004F24A1" w:rsidRPr="001C34E6" w:rsidRDefault="004F24A1" w:rsidP="004F24A1">
      <w:pPr>
        <w:tabs>
          <w:tab w:val="left" w:pos="936"/>
        </w:tabs>
        <w:spacing w:line="0" w:lineRule="atLeast"/>
        <w:rPr>
          <w:rFonts w:ascii="Meiryo UI" w:eastAsia="Meiryo UI" w:hAnsi="Meiryo UI" w:cs="ＭＳ ゴシック"/>
          <w:sz w:val="22"/>
        </w:rPr>
      </w:pPr>
    </w:p>
    <w:p w:rsidR="004F24A1" w:rsidRPr="001C34E6" w:rsidRDefault="004F24A1" w:rsidP="004F24A1">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贅沢な印象を際立たせる芸術作品</w:t>
      </w:r>
    </w:p>
    <w:p w:rsidR="004F24A1" w:rsidRPr="001C34E6" w:rsidRDefault="004F24A1" w:rsidP="004F24A1">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座敷には、絵画、書、陶器、木彫など、無数の芸術が展示されています。蓬嶋楼が料亭として営業していた頃から残っているものもあれば、後年追加されたものもあります。奥の部屋にある、飛んでいるスズメの群れを描いた絵は、常連客が楽しむ遊びのお題目でした。この遊びの目的は鳥を数えることでしたが、お酒を数杯飲んだ後ではどんどん難しくなったことでしょう。「三日月」モチーフの近くには、現代書道の発展に貢献した影響力のある芸術家、</w:t>
      </w:r>
      <w:r w:rsidRPr="001C34E6">
        <w:rPr>
          <w:rFonts w:ascii="Meiryo UI" w:eastAsia="Meiryo UI" w:hAnsi="Meiryo UI" w:cs="ＭＳ ゴシック"/>
          <w:sz w:val="22"/>
        </w:rPr>
        <w:ruby>
          <w:rubyPr>
            <w:rubyAlign w:val="distributeSpace"/>
            <w:hps w:val="11"/>
            <w:hpsRaise w:val="20"/>
            <w:hpsBaseText w:val="22"/>
            <w:lid w:val="ja-JP"/>
          </w:rubyPr>
          <w:rt>
            <w:r w:rsidR="004F24A1" w:rsidRPr="001C34E6">
              <w:rPr>
                <w:rFonts w:ascii="Meiryo UI" w:eastAsia="Meiryo UI" w:hAnsi="Meiryo UI" w:cs="ＭＳ ゴシック"/>
                <w:sz w:val="22"/>
              </w:rPr>
              <w:t>いわや</w:t>
            </w:r>
          </w:rt>
          <w:rubyBase>
            <w:r w:rsidR="004F24A1" w:rsidRPr="001C34E6">
              <w:rPr>
                <w:rFonts w:ascii="Meiryo UI" w:eastAsia="Meiryo UI" w:hAnsi="Meiryo UI" w:cs="ＭＳ ゴシック"/>
                <w:sz w:val="22"/>
              </w:rPr>
              <w:t>巌谷</w:t>
            </w:r>
          </w:rubyBase>
        </w:ruby>
      </w:r>
      <w:r w:rsidRPr="001C34E6">
        <w:rPr>
          <w:rFonts w:ascii="Meiryo UI" w:eastAsia="Meiryo UI" w:hAnsi="Meiryo UI" w:cs="ＭＳ ゴシック"/>
          <w:sz w:val="22"/>
        </w:rPr>
        <w:ruby>
          <w:rubyPr>
            <w:rubyAlign w:val="distributeSpace"/>
            <w:hps w:val="11"/>
            <w:hpsRaise w:val="20"/>
            <w:hpsBaseText w:val="22"/>
            <w:lid w:val="ja-JP"/>
          </w:rubyPr>
          <w:rt>
            <w:r w:rsidR="004F24A1" w:rsidRPr="001C34E6">
              <w:rPr>
                <w:rFonts w:ascii="Meiryo UI" w:eastAsia="Meiryo UI" w:hAnsi="Meiryo UI" w:cs="ＭＳ ゴシック"/>
                <w:sz w:val="22"/>
              </w:rPr>
              <w:t>いちろく</w:t>
            </w:r>
          </w:rt>
          <w:rubyBase>
            <w:r w:rsidR="004F24A1" w:rsidRPr="001C34E6">
              <w:rPr>
                <w:rFonts w:ascii="Meiryo UI" w:eastAsia="Meiryo UI" w:hAnsi="Meiryo UI" w:cs="ＭＳ ゴシック"/>
                <w:sz w:val="22"/>
              </w:rPr>
              <w:t>一六</w:t>
            </w:r>
          </w:rubyBase>
        </w:ruby>
      </w:r>
      <w:r w:rsidRPr="001C34E6">
        <w:rPr>
          <w:rFonts w:ascii="Meiryo UI" w:eastAsia="Meiryo UI" w:hAnsi="Meiryo UI" w:cs="ＭＳ ゴシック" w:hint="eastAsia"/>
          <w:sz w:val="22"/>
        </w:rPr>
        <w:t>（1834</w:t>
      </w:r>
      <w:r w:rsidRPr="001C34E6">
        <w:rPr>
          <w:rFonts w:ascii="Meiryo UI" w:eastAsia="Meiryo UI" w:hAnsi="Meiryo UI" w:cs="ＭＳ ゴシック" w:hint="eastAsia"/>
          <w:sz w:val="22"/>
          <w:lang w:val="ru-RU"/>
        </w:rPr>
        <w:t>年</w:t>
      </w:r>
      <w:r w:rsidRPr="001C34E6">
        <w:rPr>
          <w:rFonts w:ascii="Meiryo UI" w:eastAsia="Meiryo UI" w:hAnsi="Meiryo UI" w:cs="ＭＳ ゴシック" w:hint="eastAsia"/>
          <w:sz w:val="22"/>
        </w:rPr>
        <w:t>～1905</w:t>
      </w:r>
      <w:r w:rsidRPr="001C34E6">
        <w:rPr>
          <w:rFonts w:ascii="Meiryo UI" w:eastAsia="Meiryo UI" w:hAnsi="Meiryo UI" w:cs="ＭＳ ゴシック" w:hint="eastAsia"/>
          <w:sz w:val="22"/>
          <w:lang w:val="ru-RU"/>
        </w:rPr>
        <w:t>年</w:t>
      </w:r>
      <w:r w:rsidRPr="001C34E6">
        <w:rPr>
          <w:rFonts w:ascii="Meiryo UI" w:eastAsia="Meiryo UI" w:hAnsi="Meiryo UI" w:cs="ＭＳ ゴシック" w:hint="eastAsia"/>
          <w:sz w:val="22"/>
        </w:rPr>
        <w:t>）による2つの書道作品が掛かっています。もう1つの傑出した芸術作品は、両方の部屋にまたがる一対の六面屏風です。金箔で覆われた板には、中国古典の作品で知られる儒学者であり詩人である</w:t>
      </w:r>
      <w:r w:rsidRPr="001C34E6">
        <w:rPr>
          <w:rFonts w:ascii="Meiryo UI" w:eastAsia="Meiryo UI" w:hAnsi="Meiryo UI" w:cs="ＭＳ ゴシック"/>
          <w:sz w:val="22"/>
        </w:rPr>
        <w:ruby>
          <w:rubyPr>
            <w:rubyAlign w:val="distributeSpace"/>
            <w:hps w:val="11"/>
            <w:hpsRaise w:val="20"/>
            <w:hpsBaseText w:val="22"/>
            <w:lid w:val="ja-JP"/>
          </w:rubyPr>
          <w:rt>
            <w:r w:rsidR="004F24A1" w:rsidRPr="001C34E6">
              <w:rPr>
                <w:rFonts w:ascii="Meiryo UI" w:eastAsia="Meiryo UI" w:hAnsi="Meiryo UI" w:cs="ＭＳ ゴシック"/>
                <w:sz w:val="22"/>
              </w:rPr>
              <w:t>たつそうろ</w:t>
            </w:r>
          </w:rt>
          <w:rubyBase>
            <w:r w:rsidR="004F24A1" w:rsidRPr="001C34E6">
              <w:rPr>
                <w:rFonts w:ascii="Meiryo UI" w:eastAsia="Meiryo UI" w:hAnsi="Meiryo UI" w:cs="ＭＳ ゴシック"/>
                <w:sz w:val="22"/>
              </w:rPr>
              <w:t>龍草蘆</w:t>
            </w:r>
          </w:rubyBase>
        </w:ruby>
      </w:r>
      <w:r w:rsidRPr="001C34E6">
        <w:rPr>
          <w:rFonts w:ascii="Meiryo UI" w:eastAsia="Meiryo UI" w:hAnsi="Meiryo UI" w:cs="ＭＳ ゴシック" w:hint="eastAsia"/>
          <w:sz w:val="22"/>
        </w:rPr>
        <w:t>(1714</w:t>
      </w:r>
      <w:r w:rsidRPr="001C34E6">
        <w:rPr>
          <w:rFonts w:ascii="Meiryo UI" w:eastAsia="Meiryo UI" w:hAnsi="Meiryo UI" w:cs="ＭＳ ゴシック" w:hint="eastAsia"/>
          <w:sz w:val="22"/>
          <w:lang w:val="ru-RU"/>
        </w:rPr>
        <w:t>年～</w:t>
      </w:r>
      <w:r w:rsidRPr="001C34E6">
        <w:rPr>
          <w:rFonts w:ascii="Meiryo UI" w:eastAsia="Meiryo UI" w:hAnsi="Meiryo UI" w:cs="ＭＳ ゴシック" w:hint="eastAsia"/>
          <w:sz w:val="22"/>
        </w:rPr>
        <w:t>1792</w:t>
      </w:r>
      <w:r w:rsidRPr="001C34E6">
        <w:rPr>
          <w:rFonts w:ascii="Meiryo UI" w:eastAsia="Meiryo UI" w:hAnsi="Meiryo UI" w:cs="ＭＳ ゴシック" w:hint="eastAsia"/>
          <w:sz w:val="22"/>
          <w:lang w:val="ru-RU"/>
        </w:rPr>
        <w:t>年</w:t>
      </w:r>
      <w:r w:rsidRPr="001C34E6">
        <w:rPr>
          <w:rFonts w:ascii="Meiryo UI" w:eastAsia="Meiryo UI" w:hAnsi="Meiryo UI" w:cs="ＭＳ ゴシック" w:hint="eastAsia"/>
          <w:sz w:val="22"/>
        </w:rPr>
        <w:t>)の書があります。</w:t>
      </w:r>
    </w:p>
    <w:p w:rsidR="004F24A1" w:rsidRPr="001C34E6" w:rsidRDefault="004F24A1" w:rsidP="004F24A1">
      <w:pPr>
        <w:tabs>
          <w:tab w:val="left" w:pos="936"/>
        </w:tabs>
        <w:spacing w:line="0" w:lineRule="atLeast"/>
        <w:rPr>
          <w:rFonts w:ascii="Meiryo UI" w:eastAsia="Meiryo UI" w:hAnsi="Meiryo UI" w:cs="ＭＳ ゴシック"/>
          <w:sz w:val="22"/>
        </w:rPr>
      </w:pPr>
    </w:p>
    <w:p w:rsidR="004F24A1" w:rsidRPr="001C34E6" w:rsidRDefault="004F24A1" w:rsidP="004F24A1">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歴史的な雰囲気の保存</w:t>
      </w:r>
    </w:p>
    <w:p w:rsidR="004F24A1" w:rsidRPr="001C34E6" w:rsidRDefault="004F24A1" w:rsidP="004F24A1">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2階の座敷は、1989年に料亭が閉店するまでの約100年間、商人、船主、裕福な旅行者など、数え切れないほどのお客様に美食と娯楽を提供しました。その特徴的な建築や、豪華な内装、そして展示されている無数の美術品によって、蓬嶋楼が栄えた時代のその見た目と雰囲気の両方が今も残っています。</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4F24A1"/>
    <w:rsid w:val="00444234"/>
    <w:rsid w:val="004F24A1"/>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0E661D2-BF05-4832-B2D1-481032DE4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1221</Characters>
  <Application>Microsoft Office Word</Application>
  <DocSecurity>0</DocSecurity>
  <Lines>10</Lines>
  <Paragraphs>2</Paragraphs>
  <ScaleCrop>false</ScaleCrop>
  <Company/>
  <LinksUpToDate>false</LinksUpToDate>
  <CharactersWithSpaces>1433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2023-07-11T05:58:00Z</dcterms:created>
  <dcterms:modified xsi:type="dcterms:W3CDTF">2023-07-11T05:58:00Z</dcterms:modified>
</cp:coreProperties>
</file>