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35AD" w:rsidRPr="00DE5312" w:rsidRDefault="001835AD" w:rsidP="001835AD">
      <w:pPr>
        <w:rPr>
          <w:rFonts w:ascii="Meiryo UI" w:eastAsia="Meiryo UI" w:hAnsi="Meiryo UI" w:cs="Times New Roman"/>
          <w:b/>
          <w:bCs/>
          <w:sz w:val="22"/>
        </w:rPr>
      </w:pPr>
      <w:r w:rsidRPr="00DE5312">
        <w:rPr>
          <w:rFonts w:ascii="Meiryo UI" w:eastAsia="Meiryo UI" w:hAnsi="Meiryo UI"/>
          <w:b/>
          <w:sz w:val="22"/>
          <w:lang w:val="ja-JP" w:bidi="ja-JP"/>
        </w:rPr>
        <w:t>鍛冶屋町通り /城下町の歴史、鍛冶屋について</w:t>
      </w:r>
    </w:p>
    <w:p w:rsidR="001835AD" w:rsidRPr="00DE5312" w:rsidRDefault="001835AD" w:rsidP="001835AD">
      <w:pPr>
        <w:rPr>
          <w:rFonts w:ascii="Meiryo UI" w:eastAsia="Meiryo UI" w:hAnsi="Meiryo UI" w:cs="Times New Roman"/>
          <w:sz w:val="22"/>
        </w:rPr>
      </w:pPr>
      <w:r/>
    </w:p>
    <w:p w:rsidR="001835AD" w:rsidRPr="00DE5312" w:rsidRDefault="001835AD" w:rsidP="001835AD">
      <w:pPr>
        <w:rPr>
          <w:rFonts w:ascii="Meiryo UI" w:eastAsia="Meiryo UI" w:hAnsi="Meiryo UI" w:cs="Times New Roman"/>
          <w:color w:val="000000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>人吉・球磨エリアでは、江戸時代（1603–1867）を絶頂期に、鍛冶屋が繁盛しました。当時、人吉の城下町には、60軒ほどの鍛冶屋が並んでいたという記録が残っています。そのほとんどは、農業で使う工具やその他の道具の製造・修理や、牧場、家庭、工業向けの金物を取り扱っていました。 </w:t>
      </w:r>
    </w:p>
    <w:p w:rsidR="001835AD" w:rsidRPr="00DE5312" w:rsidRDefault="001835AD" w:rsidP="001835AD">
      <w:pPr>
        <w:ind w:firstLine="840"/>
        <w:rPr>
          <w:rFonts w:ascii="Meiryo UI" w:eastAsia="Meiryo UI" w:hAnsi="Meiryo UI" w:cs="Times New Roman"/>
          <w:color w:val="000000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>人吉の鍛冶屋町は、川を挟んで城の向かい側にある職人地区にありました。鍛冶屋町の名前や境界は今も保全されていますが、現在も営業している鍛冶屋は残っていません。ここでは、当時の様子を想像しながら古い街並みを散策することができます。</w:t>
      </w:r>
    </w:p>
    <w:p w:rsidR="001835AD" w:rsidRPr="00DE5312" w:rsidRDefault="001835AD" w:rsidP="001835AD">
      <w:pPr>
        <w:ind w:firstLine="840"/>
        <w:rPr>
          <w:rFonts w:ascii="Meiryo UI" w:eastAsia="Meiryo UI" w:hAnsi="Meiryo UI" w:cs="Times New Roman"/>
          <w:color w:val="000000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>近代化により、人吉の鍛冶産業はほんの一部の家系に減少していきました。これらの鍛冶屋では、未来の世代のために人吉の鍛冶の伝統を保全しており、自動化された機械に頼らず、鍛錬により磨かれた技術だけで道具を製造しています。</w:t>
      </w:r>
    </w:p>
    <w:p w:rsidR="001835AD" w:rsidRPr="00DE5312" w:rsidRDefault="001835AD" w:rsidP="001835AD">
      <w:pPr>
        <w:ind w:firstLine="840"/>
        <w:rPr>
          <w:rFonts w:ascii="Meiryo UI" w:eastAsia="Meiryo UI" w:hAnsi="Meiryo UI" w:cs="Times New Roman"/>
          <w:color w:val="000000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>農業用のくわ、かま、大鎌や、林業用のなた、おの、金槌などは、人吉の鍛冶屋がつくるものの中でも最も一般的な道具でした。しかし、このような伝統工具の需要は、動力工具や農業機械の台頭により減少し、残った鍛冶屋は、通常、台所包丁、レジャーナイフ、ハサミといった、その他の刃物を専門に扱っています。今も残っている鍛冶屋の多くでは、作業場から商品を直接販売しているので、鍛造の工程を一部見学することもできるかもしれませ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5AD"/>
    <w:rsid w:val="001835A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E8FEE0-1812-4D8A-BAB5-B0673944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2023-07-11T05:51:00Z</dcterms:created>
  <dcterms:modified xsi:type="dcterms:W3CDTF">2023-07-11T05:51:00Z</dcterms:modified>
</cp:coreProperties>
</file>