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3AB0" w:rsidRPr="00A17FF8" w:rsidRDefault="00943AB0" w:rsidP="00943AB0">
      <w:pPr>
        <w:adjustRightInd w:val="0"/>
        <w:snapToGrid w:val="0"/>
        <w:contextualSpacing/>
        <w:jc w:val="left"/>
        <w:rPr>
          <w:rFonts w:ascii="Meiryo UI" w:eastAsia="Meiryo UI" w:hAnsi="Meiryo UI" w:cs="Times New Roman"/>
          <w:b/>
          <w:bCs/>
          <w:color w:val="000000" w:themeColor="text1"/>
          <w:sz w:val="22"/>
        </w:rPr>
      </w:pPr>
      <w:r>
        <w:rPr>
          <w:rFonts w:ascii="Meiryo UI" w:eastAsia="Meiryo UI" w:hAnsi="Meiryo UI" w:cs="Times New Roman" w:hint="eastAsia"/>
          <w:b/>
          <w:bCs/>
          <w:color w:val="000000" w:themeColor="text1"/>
          <w:sz w:val="22"/>
        </w:rPr>
        <w:t>国立公園に選定される</w:t>
      </w:r>
    </w:p>
    <w:p/>
    <w:p w:rsidR="00943AB0" w:rsidRDefault="00943AB0" w:rsidP="00943AB0">
      <w:pPr>
        <w:adjustRightInd w:val="0"/>
        <w:snapToGrid w:val="0"/>
        <w:contextualSpacing/>
        <w:jc w:val="left"/>
        <w:rPr>
          <w:rFonts w:ascii="Meiryo UI" w:eastAsia="Meiryo UI" w:hAnsi="Meiryo UI" w:cs="Times New Roman"/>
          <w:color w:val="000000" w:themeColor="text1"/>
          <w:sz w:val="22"/>
        </w:rPr>
      </w:pPr>
      <w:r w:rsidRPr="007C6E70">
        <w:rPr>
          <w:rFonts w:ascii="Meiryo UI" w:eastAsia="Meiryo UI" w:hAnsi="Meiryo UI" w:cs="Times New Roman" w:hint="eastAsia"/>
          <w:color w:val="000000" w:themeColor="text1"/>
          <w:sz w:val="22"/>
        </w:rPr>
        <w:t>観光客の増加に伴い、</w:t>
      </w:r>
      <w:r>
        <w:rPr>
          <w:rFonts w:ascii="Meiryo UI" w:eastAsia="Meiryo UI" w:hAnsi="Meiryo UI" w:cs="Times New Roman" w:hint="eastAsia"/>
          <w:color w:val="000000" w:themeColor="text1"/>
          <w:sz w:val="22"/>
        </w:rPr>
        <w:t>十和田湖への</w:t>
      </w:r>
      <w:r w:rsidRPr="007C6E70">
        <w:rPr>
          <w:rFonts w:ascii="Meiryo UI" w:eastAsia="Meiryo UI" w:hAnsi="Meiryo UI" w:cs="Times New Roman" w:hint="eastAsia"/>
          <w:color w:val="000000" w:themeColor="text1"/>
          <w:sz w:val="22"/>
        </w:rPr>
        <w:t>交通の便も向上しました。1920年</w:t>
      </w:r>
      <w:r>
        <w:rPr>
          <w:rFonts w:ascii="Meiryo UI" w:eastAsia="Meiryo UI" w:hAnsi="Meiryo UI" w:cs="Times New Roman" w:hint="eastAsia"/>
          <w:color w:val="000000" w:themeColor="text1"/>
          <w:sz w:val="22"/>
        </w:rPr>
        <w:t>、</w:t>
      </w:r>
      <w:r w:rsidRPr="007C6E70">
        <w:rPr>
          <w:rFonts w:ascii="Meiryo UI" w:eastAsia="Meiryo UI" w:hAnsi="Meiryo UI" w:cs="Times New Roman" w:hint="eastAsia"/>
          <w:color w:val="000000" w:themeColor="text1"/>
          <w:sz w:val="22"/>
        </w:rPr>
        <w:t>秋田鉄道が毛馬内（現・十和田南駅）まで開通し、さらに駅から発荷峠を経由して十和田湖東</w:t>
      </w:r>
      <w:r>
        <w:rPr>
          <w:rFonts w:ascii="Meiryo UI" w:eastAsia="Meiryo UI" w:hAnsi="Meiryo UI" w:cs="Times New Roman" w:hint="eastAsia"/>
          <w:color w:val="000000" w:themeColor="text1"/>
          <w:sz w:val="22"/>
        </w:rPr>
        <w:t>岸の</w:t>
      </w:r>
      <w:r w:rsidRPr="007C6E70">
        <w:rPr>
          <w:rFonts w:ascii="Meiryo UI" w:eastAsia="Meiryo UI" w:hAnsi="Meiryo UI" w:cs="Times New Roman" w:hint="eastAsia"/>
          <w:color w:val="000000" w:themeColor="text1"/>
          <w:sz w:val="22"/>
        </w:rPr>
        <w:t>子の口まで直接人々を運ぶバスが運行されるようになりました。翌年、和井内は十和田湖を国立公園の候補地とするよう陳情し、また、大正天皇の下の息子二人を和井内十和田ホテルに迎えました。1927年、十和田湖</w:t>
      </w:r>
      <w:r>
        <w:rPr>
          <w:rFonts w:ascii="Meiryo UI" w:eastAsia="Meiryo UI" w:hAnsi="Meiryo UI" w:cs="Times New Roman" w:hint="eastAsia"/>
          <w:color w:val="000000" w:themeColor="text1"/>
          <w:sz w:val="22"/>
        </w:rPr>
        <w:t>は</w:t>
      </w:r>
      <w:r w:rsidRPr="007C6E70">
        <w:rPr>
          <w:rFonts w:ascii="Meiryo UI" w:eastAsia="Meiryo UI" w:hAnsi="Meiryo UI" w:cs="Times New Roman" w:hint="eastAsia"/>
          <w:color w:val="000000" w:themeColor="text1"/>
          <w:sz w:val="22"/>
        </w:rPr>
        <w:t>鉄道省と</w:t>
      </w:r>
      <w:r>
        <w:rPr>
          <w:rFonts w:ascii="Meiryo UI" w:eastAsia="Meiryo UI" w:hAnsi="Meiryo UI" w:cs="Times New Roman" w:hint="eastAsia"/>
          <w:color w:val="000000" w:themeColor="text1"/>
          <w:sz w:val="22"/>
        </w:rPr>
        <w:t>全国紙</w:t>
      </w:r>
      <w:r w:rsidRPr="007C6E70">
        <w:rPr>
          <w:rFonts w:ascii="Meiryo UI" w:eastAsia="Meiryo UI" w:hAnsi="Meiryo UI" w:cs="Times New Roman" w:hint="eastAsia"/>
          <w:color w:val="000000" w:themeColor="text1"/>
          <w:sz w:val="22"/>
        </w:rPr>
        <w:t>2社の共催で選定された「日本新八景」</w:t>
      </w:r>
      <w:r>
        <w:rPr>
          <w:rFonts w:ascii="Meiryo UI" w:eastAsia="Meiryo UI" w:hAnsi="Meiryo UI" w:cs="Times New Roman" w:hint="eastAsia"/>
          <w:color w:val="000000" w:themeColor="text1"/>
          <w:sz w:val="22"/>
        </w:rPr>
        <w:t>の</w:t>
      </w:r>
      <w:r w:rsidRPr="007C6E70">
        <w:rPr>
          <w:rFonts w:ascii="Meiryo UI" w:eastAsia="Meiryo UI" w:hAnsi="Meiryo UI" w:cs="Times New Roman" w:hint="eastAsia"/>
          <w:color w:val="000000" w:themeColor="text1"/>
          <w:sz w:val="22"/>
        </w:rPr>
        <w:t>ひとつに数えられました。和井内は1922年5月に65歳で亡くなりましたが、彼の宣伝活動は実を結び、十和田湖は1936年に正式に十和田八幡平国立公園の一部となりました。</w:t>
      </w:r>
    </w:p>
    <w:p w:rsidR="00943AB0" w:rsidRPr="009C64D6" w:rsidRDefault="00943AB0" w:rsidP="00943AB0">
      <w:pPr>
        <w:adjustRightInd w:val="0"/>
        <w:snapToGrid w:val="0"/>
        <w:contextualSpacing/>
        <w:jc w:val="left"/>
        <w:rPr>
          <w:rFonts w:ascii="Meiryo UI" w:eastAsia="Meiryo UI" w:hAnsi="Meiryo UI" w:cs="Times New Roman"/>
          <w:b/>
          <w:bCs/>
          <w:color w:val="000000" w:themeColor="text1"/>
          <w:sz w:val="22"/>
        </w:rPr>
      </w:pPr>
    </w:p>
    <w:p w:rsidR="00943AB0" w:rsidRPr="009C64D6" w:rsidRDefault="00943AB0" w:rsidP="00943AB0">
      <w:pPr>
        <w:adjustRightInd w:val="0"/>
        <w:snapToGrid w:val="0"/>
        <w:contextualSpacing/>
        <w:jc w:val="left"/>
        <w:rPr>
          <w:rFonts w:ascii="Meiryo UI" w:eastAsia="Meiryo UI" w:hAnsi="Meiryo UI" w:cs="Times New Roman"/>
          <w:b/>
          <w:bCs/>
          <w:color w:val="000000" w:themeColor="text1"/>
          <w:sz w:val="22"/>
          <w:u w:val="single"/>
        </w:rPr>
      </w:pPr>
      <w:r w:rsidRPr="009C64D6">
        <w:rPr>
          <w:rFonts w:ascii="Meiryo UI" w:eastAsia="Meiryo UI" w:hAnsi="Meiryo UI" w:cs="Times New Roman"/>
          <w:b/>
          <w:bCs/>
          <w:color w:val="000000" w:themeColor="text1"/>
          <w:sz w:val="22"/>
          <w:u w:val="single"/>
        </w:rPr>
        <w:t>[</w:t>
      </w:r>
      <w:r>
        <w:rPr>
          <w:rFonts w:ascii="Meiryo UI" w:eastAsia="Meiryo UI" w:hAnsi="Meiryo UI" w:cs="Times New Roman" w:hint="eastAsia"/>
          <w:b/>
          <w:bCs/>
          <w:color w:val="000000" w:themeColor="text1"/>
          <w:sz w:val="22"/>
          <w:u w:val="single"/>
        </w:rPr>
        <w:t>キャプション</w:t>
      </w:r>
      <w:r w:rsidRPr="009C64D6">
        <w:rPr>
          <w:rFonts w:ascii="Meiryo UI" w:eastAsia="Meiryo UI" w:hAnsi="Meiryo UI" w:cs="Times New Roman"/>
          <w:b/>
          <w:bCs/>
          <w:color w:val="000000" w:themeColor="text1"/>
          <w:sz w:val="22"/>
          <w:u w:val="single"/>
        </w:rPr>
        <w:t xml:space="preserve"> (</w:t>
      </w:r>
      <w:r>
        <w:rPr>
          <w:rFonts w:ascii="Meiryo UI" w:eastAsia="Meiryo UI" w:hAnsi="Meiryo UI" w:cs="Times New Roman" w:hint="eastAsia"/>
          <w:b/>
          <w:bCs/>
          <w:color w:val="000000" w:themeColor="text1"/>
          <w:sz w:val="22"/>
          <w:u w:val="single"/>
        </w:rPr>
        <w:t>上部右</w:t>
      </w:r>
      <w:r w:rsidRPr="009C64D6">
        <w:rPr>
          <w:rFonts w:ascii="Meiryo UI" w:eastAsia="Meiryo UI" w:hAnsi="Meiryo UI" w:cs="Times New Roman"/>
          <w:b/>
          <w:bCs/>
          <w:color w:val="000000" w:themeColor="text1"/>
          <w:sz w:val="22"/>
          <w:u w:val="single"/>
        </w:rPr>
        <w:t>)]</w:t>
      </w:r>
    </w:p>
    <w:p w:rsidR="00943AB0" w:rsidRDefault="00943AB0" w:rsidP="00943AB0">
      <w:pPr>
        <w:adjustRightInd w:val="0"/>
        <w:snapToGrid w:val="0"/>
        <w:contextualSpacing/>
        <w:jc w:val="left"/>
        <w:rPr>
          <w:rFonts w:ascii="Meiryo UI" w:eastAsia="Meiryo UI" w:hAnsi="Meiryo UI" w:cs="Times New Roman"/>
          <w:color w:val="000000" w:themeColor="text1"/>
          <w:sz w:val="22"/>
        </w:rPr>
      </w:pPr>
      <w:r w:rsidRPr="009C64D6">
        <w:rPr>
          <w:rFonts w:ascii="Meiryo UI" w:eastAsia="Meiryo UI" w:hAnsi="Meiryo UI" w:cs="Times New Roman"/>
          <w:color w:val="000000" w:themeColor="text1"/>
          <w:sz w:val="22"/>
        </w:rPr>
        <w:t>十和田湖</w:t>
      </w:r>
      <w:r>
        <w:rPr>
          <w:rFonts w:ascii="Meiryo UI" w:eastAsia="Meiryo UI" w:hAnsi="Meiryo UI" w:cs="Times New Roman" w:hint="eastAsia"/>
          <w:color w:val="000000" w:themeColor="text1"/>
          <w:sz w:val="22"/>
        </w:rPr>
        <w:t>観光案内地図、</w:t>
      </w:r>
      <w:r w:rsidRPr="009C64D6">
        <w:rPr>
          <w:rFonts w:ascii="Meiryo UI" w:eastAsia="Meiryo UI" w:hAnsi="Meiryo UI" w:cs="Times New Roman" w:hint="eastAsia"/>
          <w:color w:val="000000" w:themeColor="text1"/>
          <w:sz w:val="22"/>
        </w:rPr>
        <w:t>1</w:t>
      </w:r>
      <w:r w:rsidRPr="009C64D6">
        <w:rPr>
          <w:rFonts w:ascii="Meiryo UI" w:eastAsia="Meiryo UI" w:hAnsi="Meiryo UI" w:cs="Times New Roman"/>
          <w:color w:val="000000" w:themeColor="text1"/>
          <w:sz w:val="22"/>
        </w:rPr>
        <w:t>928</w:t>
      </w:r>
      <w:r>
        <w:rPr>
          <w:rFonts w:ascii="Meiryo UI" w:eastAsia="Meiryo UI" w:hAnsi="Meiryo UI" w:cs="Times New Roman" w:hint="eastAsia"/>
          <w:color w:val="000000" w:themeColor="text1"/>
          <w:sz w:val="22"/>
        </w:rPr>
        <w:t>年版</w:t>
      </w:r>
    </w:p>
    <w:p w:rsidR="00943AB0" w:rsidRPr="000F5798" w:rsidRDefault="00943AB0" w:rsidP="00943AB0">
      <w:pPr>
        <w:tabs>
          <w:tab w:val="left" w:pos="936"/>
        </w:tabs>
        <w:spacing w:line="0" w:lineRule="atLeast"/>
        <w:jc w:val="left"/>
        <w:rPr>
          <w:rFonts w:ascii="Times New Roman" w:eastAsia="Meiryo UI" w:hAnsi="Times New Roman" w:cs="Times New Roman"/>
          <w:sz w:val="24"/>
          <w:szCs w:val="24"/>
        </w:rPr>
      </w:pPr>
    </w:p>
    <w:p w:rsidR="00943AB0" w:rsidRPr="00977768" w:rsidRDefault="00943AB0" w:rsidP="00943AB0">
      <w:pPr>
        <w:tabs>
          <w:tab w:val="left" w:pos="936"/>
        </w:tabs>
        <w:spacing w:line="0" w:lineRule="atLeast"/>
        <w:jc w:val="left"/>
        <w:rPr>
          <w:rFonts w:ascii="Times New Roman" w:eastAsia="Meiryo UI" w:hAnsi="Times New Roman" w:cs="Times New Roman"/>
          <w:sz w:val="24"/>
          <w:szCs w:val="24"/>
        </w:rPr>
      </w:pPr>
    </w:p>
    <w:p w:rsidR="00943AB0" w:rsidRDefault="00943AB0" w:rsidP="00943AB0">
      <w:pPr>
        <w:tabs>
          <w:tab w:val="left" w:pos="936"/>
        </w:tabs>
        <w:spacing w:line="0" w:lineRule="atLeast"/>
        <w:jc w:val="left"/>
        <w:rPr>
          <w:rFonts w:ascii="Times New Roman" w:eastAsia="Meiryo UI" w:hAnsi="Times New Roman" w:cs="Times New Roman"/>
          <w:sz w:val="24"/>
          <w:szCs w:val="24"/>
        </w:rPr>
      </w:pPr>
    </w:p>
    <w:p w:rsidR="00943AB0" w:rsidRPr="00977768" w:rsidRDefault="00943AB0" w:rsidP="00943AB0">
      <w:pPr>
        <w:jc w:val="left"/>
        <w:rPr>
          <w:rFonts w:ascii="Times New Roman" w:eastAsia="Meiryo UI" w:hAnsi="Times New Roman" w:cs="Times New Roman"/>
          <w:color w:val="000000"/>
          <w:kern w:val="0"/>
          <w:sz w:val="24"/>
          <w:szCs w:val="24"/>
        </w:rPr>
      </w:pPr>
      <w:r w:rsidRPr="00977768">
        <w:rPr>
          <w:rFonts w:ascii="Times New Roman" w:eastAsia="Meiryo UI" w:hAnsi="Times New Roman" w:cs="Times New Roman"/>
          <w:color w:val="000000"/>
          <w:kern w:val="0"/>
          <w:sz w:val="24"/>
          <w:szCs w:val="24"/>
        </w:rPr>
        <w:t>パネル</w:t>
      </w:r>
      <w:r w:rsidRPr="00977768">
        <w:rPr>
          <w:rFonts w:ascii="Times New Roman" w:eastAsia="Meiryo UI" w:hAnsi="Times New Roman" w:cs="Times New Roman"/>
          <w:color w:val="000000"/>
          <w:kern w:val="0"/>
          <w:sz w:val="24"/>
          <w:szCs w:val="24"/>
        </w:rPr>
        <w:t>3</w:t>
      </w:r>
      <w:r w:rsidRPr="00977768">
        <w:rPr>
          <w:rFonts w:ascii="Times New Roman" w:eastAsia="Meiryo UI" w:hAnsi="Times New Roman" w:cs="Times New Roman"/>
          <w:color w:val="000000"/>
          <w:kern w:val="0"/>
          <w:sz w:val="24"/>
          <w:szCs w:val="24"/>
        </w:rPr>
        <w:t>枚目「</w:t>
      </w:r>
      <w:r w:rsidRPr="00977768">
        <w:rPr>
          <w:rFonts w:ascii="Times New Roman" w:eastAsia="Meiryo UI" w:hAnsi="Times New Roman" w:cs="Times New Roman"/>
          <w:color w:val="000000"/>
          <w:kern w:val="0"/>
          <w:sz w:val="24"/>
          <w:szCs w:val="24"/>
        </w:rPr>
        <w:t>3.</w:t>
      </w:r>
      <w:r w:rsidRPr="00977768">
        <w:rPr>
          <w:rFonts w:ascii="Times New Roman" w:eastAsia="Meiryo UI" w:hAnsi="Times New Roman" w:cs="Times New Roman"/>
          <w:color w:val="000000"/>
          <w:kern w:val="0"/>
          <w:sz w:val="24"/>
          <w:szCs w:val="24"/>
        </w:rPr>
        <w:t xml:space="preserve">　十和田湖を日本一の観光地に！」</w:t>
      </w:r>
      <w:r w:rsidRPr="00977768">
        <w:rPr>
          <w:rFonts w:ascii="Lantinghei TC Heavy" w:eastAsia="Meiryo UI" w:hAnsi="Lantinghei TC Heavy" w:cs="Lantinghei TC Heavy"/>
          <w:color w:val="000000"/>
          <w:kern w:val="0"/>
          <w:sz w:val="24"/>
          <w:szCs w:val="24"/>
        </w:rPr>
        <w:t>③</w:t>
      </w:r>
    </w:p>
    <w:p w:rsidR="00943AB0" w:rsidRPr="00977768" w:rsidRDefault="00943AB0" w:rsidP="00943AB0">
      <w:pPr>
        <w:jc w:val="left"/>
        <w:rPr>
          <w:rFonts w:ascii="Times New Roman" w:eastAsia="Meiryo UI" w:hAnsi="Times New Roman" w:cs="Times New Roman"/>
          <w:color w:val="000000"/>
          <w:kern w:val="0"/>
          <w:sz w:val="24"/>
          <w:szCs w:val="24"/>
        </w:rPr>
      </w:pPr>
      <w:r w:rsidRPr="00977768">
        <w:rPr>
          <w:rFonts w:ascii="Times New Roman" w:eastAsia="Meiryo UI" w:hAnsi="Times New Roman" w:cs="Times New Roman"/>
          <w:b/>
          <w:sz w:val="24"/>
          <w:szCs w:val="24"/>
        </w:rPr>
        <w:t>「われ幻の魚を見たり」（和井内貞行の映画を紹介）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Lantinghei TC Heavy">
    <w:altName w:val="Microsoft JhengHei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AB0"/>
    <w:rsid w:val="00444234"/>
    <w:rsid w:val="00943AB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9D2BC7-5036-4F12-B5A8-9793B594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2023-07-11T05:40:00Z</dcterms:created>
  <dcterms:modified xsi:type="dcterms:W3CDTF">2023-07-11T05:40:00Z</dcterms:modified>
</cp:coreProperties>
</file>