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C61" w:rsidRPr="001E6D40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B80D09">
        <w:rPr>
          <w:rFonts w:ascii="Meiryo UI" w:eastAsia="Meiryo UI" w:hAnsi="Meiryo UI" w:cs="ＭＳ ゴシック" w:hint="eastAsia"/>
          <w:b/>
          <w:sz w:val="22"/>
        </w:rPr>
        <w:t>お船江跡</w:t>
      </w:r>
    </w:p>
    <w:p w:rsidR="00B20C61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20C61" w:rsidRPr="00B80D09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対馬の経済は17世紀、島を統治していた宗家が日朝貿易を独占していたころに繁栄した。長崎で香辛料や蘇木などの熱帯産品を調達して朝鮮に輸出し、朝鮮では主に生糸や綿布、薬用根などを買い付けて京都や大阪で売りさばいた。</w:t>
      </w:r>
    </w:p>
    <w:p w:rsidR="00B20C61" w:rsidRPr="00B80D09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20C61" w:rsidRPr="00B80D09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この交流で得た利益をもとに、宗氏は城下町・厳原の南、久田川河口にお船江の船渠を建設するなどした。1663年に完成したお船江は、人工の入り江を利用した5つのドックで、対馬と釜山の和館を結ぶ貿易船の修理や整備に使われた。宗家の関係者が江戸や大坂に向かう船もここで保管・整備された。満潮時には船の出入りができ、主に干潮時には修理が行われた。</w:t>
      </w:r>
    </w:p>
    <w:p w:rsidR="00B20C61" w:rsidRPr="00B80D09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B20C61" w:rsidRDefault="00B20C61" w:rsidP="00B20C6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B80D09">
        <w:rPr>
          <w:rFonts w:ascii="Meiryo UI" w:eastAsia="Meiryo UI" w:hAnsi="Meiryo UI" w:cs="ＭＳ ゴシック" w:hint="eastAsia"/>
          <w:sz w:val="22"/>
        </w:rPr>
        <w:t>お船江には5つの船渠のうち4つの石堤が残されている。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61"/>
    <w:rsid w:val="00444234"/>
    <w:rsid w:val="00B20C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2FD52-31E1-440F-AD16-4634EE0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2023-07-11T05:17:00Z</dcterms:created>
  <dcterms:modified xsi:type="dcterms:W3CDTF">2023-07-11T05:17:00Z</dcterms:modified>
</cp:coreProperties>
</file>