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F4C" w:rsidRPr="00E26CA4" w:rsidRDefault="007C0F4C" w:rsidP="007C0F4C">
      <w:pPr>
        <w:jc w:val="left"/>
        <w:rPr>
          <w:rFonts w:ascii="Times New Roman" w:hAnsi="Times New Roman" w:cs="Times New Roman"/>
          <w:b/>
          <w:bCs/>
          <w:sz w:val="24"/>
          <w:szCs w:val="24"/>
        </w:rPr>
      </w:pPr>
      <w:r w:rsidRPr="00E26CA4">
        <w:rPr>
          <w:rFonts w:ascii="Times New Roman" w:hAnsi="Times New Roman" w:cs="Times New Roman"/>
          <w:b/>
          <w:bCs/>
          <w:i/>
          <w:iCs/>
          <w:sz w:val="24"/>
          <w:szCs w:val="24"/>
        </w:rPr>
        <w:t>Maki-e</w:t>
      </w:r>
      <w:r w:rsidRPr="00E26CA4">
        <w:rPr>
          <w:rFonts w:ascii="Times New Roman" w:hAnsi="Times New Roman" w:cs="Times New Roman"/>
          <w:b/>
          <w:bCs/>
          <w:sz w:val="24"/>
          <w:szCs w:val="24"/>
        </w:rPr>
        <w:t xml:space="preserve"> Bookstand with Wakanoura Scenery</w:t>
      </w:r>
    </w:p>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b/>
          <w:bCs/>
          <w:sz w:val="24"/>
          <w:szCs w:val="24"/>
        </w:rPr>
        <w:br/>
      </w:r>
      <w:r w:rsidRPr="00E26CA4">
        <w:rPr>
          <w:rFonts w:ascii="Times New Roman" w:hAnsi="Times New Roman" w:cs="Times New Roman"/>
          <w:sz w:val="24"/>
          <w:szCs w:val="24"/>
        </w:rPr>
        <w:t xml:space="preserve">This seventeenth-century lacquered bookstand is lavishly decorated with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—a</w:t>
      </w:r>
      <w:r w:rsidRPr="00E26CA4">
        <w:rPr>
          <w:rFonts w:ascii="Times New Roman" w:hAnsi="Times New Roman" w:cs="Times New Roman"/>
          <w:i/>
          <w:iCs/>
          <w:sz w:val="24"/>
          <w:szCs w:val="24"/>
        </w:rPr>
        <w:t xml:space="preserve"> </w:t>
      </w:r>
      <w:r w:rsidRPr="00E26CA4">
        <w:rPr>
          <w:rFonts w:ascii="Times New Roman" w:hAnsi="Times New Roman" w:cs="Times New Roman"/>
          <w:sz w:val="24"/>
          <w:szCs w:val="24"/>
        </w:rPr>
        <w:t>decorative technique in which metallic powders</w:t>
      </w:r>
      <w:r>
        <w:rPr>
          <w:rFonts w:ascii="Times New Roman" w:hAnsi="Times New Roman" w:cs="Times New Roman"/>
          <w:sz w:val="24"/>
          <w:szCs w:val="24"/>
        </w:rPr>
        <w:t>,</w:t>
      </w:r>
      <w:r w:rsidRPr="00E26CA4">
        <w:rPr>
          <w:rFonts w:ascii="Times New Roman" w:hAnsi="Times New Roman" w:cs="Times New Roman"/>
          <w:sz w:val="24"/>
          <w:szCs w:val="24"/>
        </w:rPr>
        <w:t xml:space="preserve"> such as gold dust</w:t>
      </w:r>
      <w:r>
        <w:rPr>
          <w:rFonts w:ascii="Times New Roman" w:hAnsi="Times New Roman" w:cs="Times New Roman"/>
          <w:sz w:val="24"/>
          <w:szCs w:val="24"/>
        </w:rPr>
        <w:t>,</w:t>
      </w:r>
      <w:r w:rsidRPr="00E26CA4">
        <w:rPr>
          <w:rFonts w:ascii="Times New Roman" w:hAnsi="Times New Roman" w:cs="Times New Roman"/>
          <w:sz w:val="24"/>
          <w:szCs w:val="24"/>
        </w:rPr>
        <w:t xml:space="preserve"> are applied to soft lacquer.</w:t>
      </w:r>
      <w:r w:rsidRPr="00E26CA4" w:rsidDel="0042645B">
        <w:rPr>
          <w:rFonts w:ascii="Times New Roman" w:hAnsi="Times New Roman" w:cs="Times New Roman"/>
          <w:sz w:val="24"/>
          <w:szCs w:val="24"/>
        </w:rPr>
        <w:t xml:space="preserve"> It is attributed to Shimizu Kuhei </w:t>
      </w:r>
      <w:r w:rsidRPr="00E26CA4">
        <w:rPr>
          <w:rFonts w:ascii="Times New Roman" w:hAnsi="Times New Roman" w:cs="Times New Roman"/>
          <w:sz w:val="24"/>
          <w:szCs w:val="24"/>
        </w:rPr>
        <w:t>(?–1688)</w:t>
      </w:r>
      <w:r w:rsidRPr="00E26CA4" w:rsidDel="0042645B">
        <w:rPr>
          <w:rFonts w:ascii="Times New Roman" w:hAnsi="Times New Roman" w:cs="Times New Roman"/>
          <w:sz w:val="24"/>
          <w:szCs w:val="24"/>
        </w:rPr>
        <w:t xml:space="preserve">, one of the fathers of Kanazawa lacquerware and a master of </w:t>
      </w:r>
      <w:r w:rsidRPr="00E26CA4" w:rsidDel="0042645B">
        <w:rPr>
          <w:rFonts w:ascii="Times New Roman" w:hAnsi="Times New Roman" w:cs="Times New Roman"/>
          <w:i/>
          <w:iCs/>
          <w:sz w:val="24"/>
          <w:szCs w:val="24"/>
        </w:rPr>
        <w:t>maki-e</w:t>
      </w:r>
      <w:r w:rsidRPr="00E26CA4">
        <w:rPr>
          <w:rFonts w:ascii="Times New Roman" w:hAnsi="Times New Roman" w:cs="Times New Roman"/>
          <w:sz w:val="24"/>
          <w:szCs w:val="24"/>
        </w:rPr>
        <w:t>.</w:t>
      </w:r>
    </w:p>
    <w:p w:rsidR="007C0F4C" w:rsidRPr="00E26CA4" w:rsidRDefault="007C0F4C" w:rsidP="007C0F4C">
      <w:pPr>
        <w:jc w:val="left"/>
        <w:rPr>
          <w:rFonts w:ascii="Times New Roman" w:hAnsi="Times New Roman" w:cs="Times New Roman"/>
          <w:sz w:val="24"/>
          <w:szCs w:val="24"/>
        </w:rPr>
      </w:pP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Shimizu was born in Edo (</w:t>
      </w:r>
      <w:r>
        <w:rPr>
          <w:rFonts w:ascii="Times New Roman" w:hAnsi="Times New Roman" w:cs="Times New Roman"/>
          <w:sz w:val="24"/>
          <w:szCs w:val="24"/>
        </w:rPr>
        <w:t>present-day</w:t>
      </w:r>
      <w:r w:rsidRPr="00E26CA4">
        <w:rPr>
          <w:rFonts w:ascii="Times New Roman" w:hAnsi="Times New Roman" w:cs="Times New Roman"/>
          <w:sz w:val="24"/>
          <w:szCs w:val="24"/>
        </w:rPr>
        <w:t xml:space="preserve"> Tokyo)</w:t>
      </w:r>
      <w:r>
        <w:rPr>
          <w:rFonts w:ascii="Times New Roman" w:hAnsi="Times New Roman" w:cs="Times New Roman"/>
          <w:sz w:val="24"/>
          <w:szCs w:val="24"/>
        </w:rPr>
        <w:t xml:space="preserve"> </w:t>
      </w:r>
      <w:r w:rsidRPr="00E26CA4">
        <w:rPr>
          <w:rFonts w:ascii="Times New Roman" w:hAnsi="Times New Roman" w:cs="Times New Roman"/>
          <w:sz w:val="24"/>
          <w:szCs w:val="24"/>
        </w:rPr>
        <w:t>and learned his craft</w:t>
      </w:r>
      <w:r>
        <w:rPr>
          <w:rFonts w:ascii="Times New Roman" w:hAnsi="Times New Roman" w:cs="Times New Roman"/>
          <w:sz w:val="24"/>
          <w:szCs w:val="24"/>
        </w:rPr>
        <w:t xml:space="preserve"> there</w:t>
      </w:r>
      <w:r w:rsidRPr="00E26CA4">
        <w:rPr>
          <w:rFonts w:ascii="Times New Roman" w:hAnsi="Times New Roman" w:cs="Times New Roman"/>
          <w:sz w:val="24"/>
          <w:szCs w:val="24"/>
        </w:rPr>
        <w:t>. He moved to Kaga domain (</w:t>
      </w:r>
      <w:r>
        <w:rPr>
          <w:rFonts w:ascii="Times New Roman" w:hAnsi="Times New Roman" w:cs="Times New Roman"/>
          <w:sz w:val="24"/>
          <w:szCs w:val="24"/>
        </w:rPr>
        <w:t>now</w:t>
      </w:r>
      <w:r w:rsidRPr="00E26CA4">
        <w:rPr>
          <w:rFonts w:ascii="Times New Roman" w:hAnsi="Times New Roman" w:cs="Times New Roman"/>
          <w:sz w:val="24"/>
          <w:szCs w:val="24"/>
        </w:rPr>
        <w:t xml:space="preserve"> Ishikawa and Toyama Prefectures) in the early seventeenth century at the invitation of the lord of Kaga, Maeda Toshitsune (1593–1658). Under the patronage of the wealthy Maedas, lacquerware techniques flourished in Kaga.</w:t>
      </w:r>
    </w:p>
    <w:p w:rsidR="007C0F4C" w:rsidRPr="00E26CA4" w:rsidRDefault="007C0F4C" w:rsidP="007C0F4C">
      <w:pPr>
        <w:jc w:val="left"/>
        <w:rPr>
          <w:rFonts w:ascii="Times New Roman" w:hAnsi="Times New Roman" w:cs="Times New Roman"/>
          <w:sz w:val="24"/>
          <w:szCs w:val="24"/>
        </w:rPr>
      </w:pP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 xml:space="preserve">Looking closely at the scene, one can see that some elements stand out in relief, creating a textured, three-dimensional effect. This is achieved with a technique called </w:t>
      </w:r>
      <w:r w:rsidRPr="00E26CA4">
        <w:rPr>
          <w:rFonts w:ascii="Times New Roman" w:hAnsi="Times New Roman" w:cs="Times New Roman"/>
          <w:i/>
          <w:iCs/>
          <w:sz w:val="24"/>
          <w:szCs w:val="24"/>
        </w:rPr>
        <w:t>shishiai togidashi maki-e</w:t>
      </w:r>
      <w:r w:rsidRPr="00E26CA4">
        <w:rPr>
          <w:rFonts w:ascii="Times New Roman" w:hAnsi="Times New Roman" w:cs="Times New Roman"/>
          <w:sz w:val="24"/>
          <w:szCs w:val="24"/>
        </w:rPr>
        <w:t xml:space="preserve">, a combination of </w:t>
      </w:r>
      <w:r w:rsidRPr="00E26CA4">
        <w:rPr>
          <w:rFonts w:ascii="Times New Roman" w:hAnsi="Times New Roman" w:cs="Times New Roman"/>
          <w:i/>
          <w:iCs/>
          <w:sz w:val="24"/>
          <w:szCs w:val="24"/>
        </w:rPr>
        <w:t>togidashi</w:t>
      </w:r>
      <w:r w:rsidRPr="00E26CA4">
        <w:rPr>
          <w:rFonts w:ascii="Times New Roman" w:hAnsi="Times New Roman" w:cs="Times New Roman"/>
          <w:sz w:val="24"/>
          <w:szCs w:val="24"/>
        </w:rPr>
        <w:t xml:space="preserve"> (burnished) and </w:t>
      </w:r>
      <w:r w:rsidRPr="00E26CA4">
        <w:rPr>
          <w:rFonts w:ascii="Times New Roman" w:hAnsi="Times New Roman" w:cs="Times New Roman"/>
          <w:i/>
          <w:iCs/>
          <w:sz w:val="24"/>
          <w:szCs w:val="24"/>
        </w:rPr>
        <w:t>taka</w:t>
      </w:r>
      <w:r w:rsidRPr="00E26CA4">
        <w:rPr>
          <w:rFonts w:ascii="Times New Roman" w:hAnsi="Times New Roman" w:cs="Times New Roman"/>
          <w:sz w:val="24"/>
          <w:szCs w:val="24"/>
        </w:rPr>
        <w:t xml:space="preserve"> (raised)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 xml:space="preserve">. Other techniques associated with Kanazawa lacquerware, such as gold and silver </w:t>
      </w:r>
      <w:r w:rsidRPr="00E26CA4">
        <w:rPr>
          <w:rFonts w:ascii="Times New Roman" w:hAnsi="Times New Roman" w:cs="Times New Roman"/>
          <w:i/>
          <w:iCs/>
          <w:sz w:val="24"/>
          <w:szCs w:val="24"/>
        </w:rPr>
        <w:t>kirikane</w:t>
      </w:r>
      <w:r w:rsidRPr="00E26CA4">
        <w:rPr>
          <w:rFonts w:ascii="Times New Roman" w:hAnsi="Times New Roman" w:cs="Times New Roman"/>
          <w:sz w:val="24"/>
          <w:szCs w:val="24"/>
        </w:rPr>
        <w:t xml:space="preserve"> (the application of cut metal shapes as opposed to powders), were also used.</w:t>
      </w:r>
    </w:p>
    <w:p w:rsidR="007C0F4C" w:rsidRPr="00E26CA4" w:rsidRDefault="007C0F4C" w:rsidP="007C0F4C">
      <w:pPr>
        <w:jc w:val="left"/>
        <w:rPr>
          <w:rFonts w:ascii="Times New Roman" w:hAnsi="Times New Roman" w:cs="Times New Roman"/>
          <w:sz w:val="24"/>
          <w:szCs w:val="24"/>
        </w:rPr>
      </w:pP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 xml:space="preserve">The image on the bookstand is of Wakanoura Bay in Wakayama Prefecture. It references a tanka poem that appears in an eighth-century poetry collection called the </w:t>
      </w:r>
      <w:r w:rsidRPr="00E26CA4">
        <w:rPr>
          <w:rFonts w:ascii="Times New Roman" w:hAnsi="Times New Roman" w:cs="Times New Roman"/>
          <w:i/>
          <w:iCs/>
          <w:sz w:val="24"/>
          <w:szCs w:val="24"/>
        </w:rPr>
        <w:t>Man’y</w:t>
      </w:r>
      <w:r>
        <w:rPr>
          <w:rFonts w:ascii="Times New Roman" w:hAnsi="Times New Roman" w:cs="Times New Roman"/>
          <w:i/>
          <w:iCs/>
          <w:sz w:val="24"/>
          <w:szCs w:val="24"/>
        </w:rPr>
        <w:t>ō</w:t>
      </w:r>
      <w:r w:rsidRPr="00E26CA4">
        <w:rPr>
          <w:rFonts w:ascii="Times New Roman" w:hAnsi="Times New Roman" w:cs="Times New Roman"/>
          <w:i/>
          <w:iCs/>
          <w:sz w:val="24"/>
          <w:szCs w:val="24"/>
        </w:rPr>
        <w:t>sh</w:t>
      </w:r>
      <w:r>
        <w:rPr>
          <w:rFonts w:ascii="Times New Roman" w:hAnsi="Times New Roman" w:cs="Times New Roman"/>
          <w:i/>
          <w:iCs/>
          <w:sz w:val="24"/>
          <w:szCs w:val="24"/>
        </w:rPr>
        <w:t>ū</w:t>
      </w:r>
      <w:r w:rsidRPr="00E26CA4">
        <w:rPr>
          <w:rFonts w:ascii="Times New Roman" w:hAnsi="Times New Roman" w:cs="Times New Roman"/>
          <w:sz w:val="24"/>
          <w:szCs w:val="24"/>
        </w:rPr>
        <w:t>:</w:t>
      </w:r>
    </w:p>
    <w:p w:rsidR="007C0F4C" w:rsidRPr="00E26CA4" w:rsidRDefault="007C0F4C" w:rsidP="007C0F4C">
      <w:pPr>
        <w:jc w:val="left"/>
        <w:rPr>
          <w:rFonts w:ascii="Times New Roman" w:hAnsi="Times New Roman" w:cs="Times New Roman"/>
          <w:sz w:val="24"/>
          <w:szCs w:val="24"/>
        </w:rPr>
      </w:pPr>
    </w:p>
    <w:p w:rsidR="007C0F4C" w:rsidRPr="00E26CA4" w:rsidRDefault="007C0F4C" w:rsidP="007C0F4C">
      <w:pPr>
        <w:jc w:val="left"/>
        <w:rPr>
          <w:rFonts w:ascii="Times New Roman" w:hAnsi="Times New Roman" w:cs="Times New Roman"/>
          <w:i/>
          <w:iCs/>
          <w:sz w:val="24"/>
          <w:szCs w:val="24"/>
        </w:rPr>
      </w:pPr>
      <w:r w:rsidRPr="00E26CA4">
        <w:rPr>
          <w:rFonts w:ascii="Times New Roman" w:hAnsi="Times New Roman" w:cs="Times New Roman"/>
          <w:i/>
          <w:iCs/>
          <w:sz w:val="24"/>
          <w:szCs w:val="24"/>
        </w:rPr>
        <w:t>Wakanoura ni</w:t>
      </w:r>
    </w:p>
    <w:p w:rsidR="007C0F4C" w:rsidRPr="00E26CA4" w:rsidRDefault="007C0F4C" w:rsidP="007C0F4C">
      <w:pPr>
        <w:jc w:val="left"/>
        <w:rPr>
          <w:rFonts w:ascii="Times New Roman" w:hAnsi="Times New Roman" w:cs="Times New Roman"/>
          <w:i/>
          <w:iCs/>
          <w:sz w:val="24"/>
          <w:szCs w:val="24"/>
        </w:rPr>
      </w:pPr>
      <w:r w:rsidRPr="00E26CA4">
        <w:rPr>
          <w:rFonts w:ascii="Times New Roman" w:hAnsi="Times New Roman" w:cs="Times New Roman"/>
          <w:i/>
          <w:iCs/>
          <w:sz w:val="24"/>
          <w:szCs w:val="24"/>
        </w:rPr>
        <w:t>shio michi kureba</w:t>
      </w:r>
    </w:p>
    <w:p w:rsidR="007C0F4C" w:rsidRPr="00E26CA4" w:rsidRDefault="007C0F4C" w:rsidP="007C0F4C">
      <w:pPr>
        <w:jc w:val="left"/>
        <w:rPr>
          <w:rFonts w:ascii="Times New Roman" w:hAnsi="Times New Roman" w:cs="Times New Roman"/>
          <w:i/>
          <w:iCs/>
          <w:sz w:val="24"/>
          <w:szCs w:val="24"/>
        </w:rPr>
      </w:pPr>
      <w:r w:rsidRPr="00E26CA4">
        <w:rPr>
          <w:rFonts w:ascii="Times New Roman" w:hAnsi="Times New Roman" w:cs="Times New Roman"/>
          <w:i/>
          <w:iCs/>
          <w:sz w:val="24"/>
          <w:szCs w:val="24"/>
        </w:rPr>
        <w:t>kata wo nami</w:t>
      </w:r>
    </w:p>
    <w:p w:rsidR="007C0F4C" w:rsidRPr="00E26CA4" w:rsidRDefault="007C0F4C" w:rsidP="007C0F4C">
      <w:pPr>
        <w:jc w:val="left"/>
        <w:rPr>
          <w:rFonts w:ascii="Times New Roman" w:hAnsi="Times New Roman" w:cs="Times New Roman"/>
          <w:i/>
          <w:iCs/>
          <w:sz w:val="24"/>
          <w:szCs w:val="24"/>
        </w:rPr>
      </w:pPr>
      <w:r w:rsidRPr="00E26CA4">
        <w:rPr>
          <w:rFonts w:ascii="Times New Roman" w:hAnsi="Times New Roman" w:cs="Times New Roman"/>
          <w:i/>
          <w:iCs/>
          <w:sz w:val="24"/>
          <w:szCs w:val="24"/>
        </w:rPr>
        <w:t>ashihe wo sashite</w:t>
      </w:r>
    </w:p>
    <w:p w:rsidR="007C0F4C" w:rsidRPr="00E26CA4" w:rsidRDefault="007C0F4C" w:rsidP="007C0F4C">
      <w:pPr>
        <w:jc w:val="left"/>
        <w:rPr>
          <w:rFonts w:ascii="Times New Roman" w:hAnsi="Times New Roman" w:cs="Times New Roman"/>
          <w:i/>
          <w:iCs/>
          <w:sz w:val="24"/>
          <w:szCs w:val="24"/>
        </w:rPr>
      </w:pPr>
      <w:r w:rsidRPr="00E26CA4">
        <w:rPr>
          <w:rFonts w:ascii="Times New Roman" w:hAnsi="Times New Roman" w:cs="Times New Roman"/>
          <w:i/>
          <w:iCs/>
          <w:sz w:val="24"/>
          <w:szCs w:val="24"/>
        </w:rPr>
        <w:t>tazu naki wataru</w:t>
      </w:r>
    </w:p>
    <w:p w:rsidR="007C0F4C" w:rsidRPr="00E26CA4" w:rsidRDefault="007C0F4C" w:rsidP="007C0F4C">
      <w:pPr>
        <w:jc w:val="left"/>
        <w:rPr>
          <w:rFonts w:ascii="Times New Roman" w:hAnsi="Times New Roman" w:cs="Times New Roman"/>
          <w:sz w:val="24"/>
          <w:szCs w:val="24"/>
        </w:rPr>
      </w:pP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When the tide comes in</w:t>
      </w: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at Wakanoura Bay</w:t>
      </w: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and the tideland is submerged</w:t>
      </w: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the cranes cry out overhead</w:t>
      </w: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and wheel toward the reedy shore.</w:t>
      </w:r>
    </w:p>
    <w:p w:rsidR="007C0F4C" w:rsidRPr="00E26CA4" w:rsidRDefault="007C0F4C" w:rsidP="007C0F4C">
      <w:pPr>
        <w:jc w:val="left"/>
        <w:rPr>
          <w:rFonts w:ascii="Times New Roman" w:hAnsi="Times New Roman" w:cs="Times New Roman"/>
          <w:sz w:val="24"/>
          <w:szCs w:val="24"/>
        </w:rPr>
      </w:pPr>
    </w:p>
    <w:p w:rsidR="007C0F4C" w:rsidRPr="00E26CA4" w:rsidRDefault="007C0F4C" w:rsidP="007C0F4C">
      <w:pPr>
        <w:jc w:val="left"/>
        <w:rPr>
          <w:rFonts w:ascii="Times New Roman" w:hAnsi="Times New Roman" w:cs="Times New Roman"/>
          <w:sz w:val="24"/>
          <w:szCs w:val="24"/>
        </w:rPr>
      </w:pPr>
      <w:r w:rsidRPr="00E26CA4">
        <w:rPr>
          <w:rFonts w:ascii="Times New Roman" w:hAnsi="Times New Roman" w:cs="Times New Roman"/>
          <w:sz w:val="24"/>
          <w:szCs w:val="24"/>
        </w:rPr>
        <w:t>The bookstand was designated an Important Cultural Property in 1998.</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F4C"/>
    <w:rsid w:val="00444234"/>
    <w:rsid w:val="007C0F4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BE4759-FDB2-4461-B0BC-222E4347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