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F07C3" w:rsidRPr="00DE0196" w:rsidRDefault="00DF07C3" w:rsidP="00DF07C3">
      <w:pPr>
        <w:jc w:val="left"/>
        <w:rPr>
          <w:rFonts w:ascii="Times New Roman" w:hAnsi="Times New Roman" w:cs="Times New Roman"/>
          <w:b/>
          <w:bCs/>
          <w:sz w:val="24"/>
          <w:szCs w:val="24"/>
        </w:rPr>
      </w:pPr>
      <w:r w:rsidRPr="00DE0196">
        <w:rPr>
          <w:rFonts w:ascii="Times New Roman" w:hAnsi="Times New Roman" w:cs="Times New Roman"/>
          <w:b/>
          <w:bCs/>
          <w:sz w:val="24"/>
          <w:szCs w:val="24"/>
        </w:rPr>
        <w:t>Mother-of-Pearl Inlay (</w:t>
      </w:r>
      <w:r w:rsidRPr="00DE0196">
        <w:rPr>
          <w:rFonts w:ascii="Times New Roman" w:hAnsi="Times New Roman" w:cs="Times New Roman"/>
          <w:b/>
          <w:bCs/>
          <w:i/>
          <w:iCs/>
          <w:sz w:val="24"/>
          <w:szCs w:val="24"/>
        </w:rPr>
        <w:t>Raden</w:t>
      </w:r>
      <w:r w:rsidRPr="00DE0196">
        <w:rPr>
          <w:rFonts w:ascii="Times New Roman" w:hAnsi="Times New Roman" w:cs="Times New Roman"/>
          <w:b/>
          <w:bCs/>
          <w:sz w:val="24"/>
          <w:szCs w:val="24"/>
        </w:rPr>
        <w:t>)</w:t>
      </w:r>
    </w:p>
    <w:p/>
    <w:p w:rsidR="00DF07C3" w:rsidRPr="00DE0196" w:rsidRDefault="00DF07C3" w:rsidP="00DF07C3">
      <w:pPr>
        <w:jc w:val="left"/>
        <w:rPr>
          <w:rFonts w:ascii="Times New Roman" w:hAnsi="Times New Roman" w:cs="Times New Roman"/>
          <w:sz w:val="24"/>
          <w:szCs w:val="24"/>
        </w:rPr>
      </w:pPr>
      <w:r w:rsidRPr="00DE0196">
        <w:rPr>
          <w:rFonts w:ascii="Times New Roman" w:hAnsi="Times New Roman" w:cs="Times New Roman"/>
          <w:b/>
          <w:bCs/>
          <w:sz w:val="24"/>
          <w:szCs w:val="24"/>
        </w:rPr>
        <w:br/>
      </w:r>
      <w:r w:rsidRPr="00DE0196">
        <w:rPr>
          <w:rFonts w:ascii="Times New Roman" w:hAnsi="Times New Roman" w:cs="Times New Roman"/>
          <w:i/>
          <w:iCs/>
          <w:sz w:val="24"/>
          <w:szCs w:val="24"/>
        </w:rPr>
        <w:t xml:space="preserve">Raden </w:t>
      </w:r>
      <w:r w:rsidRPr="00DE0196">
        <w:rPr>
          <w:rFonts w:ascii="Times New Roman" w:hAnsi="Times New Roman" w:cs="Times New Roman"/>
          <w:sz w:val="24"/>
          <w:szCs w:val="24"/>
        </w:rPr>
        <w:t>is a lacquerware decorative technique in which mother of pearl is embedded in the surface lacquer. The technique was introduced from China in the eighth century, and Japanese artists used it to ornament everything from small household items to military equipment and great works of architecture.</w:t>
      </w:r>
    </w:p>
    <w:p w:rsidR="00DF07C3" w:rsidRPr="00DE0196" w:rsidRDefault="00DF07C3" w:rsidP="00DF07C3">
      <w:pPr>
        <w:jc w:val="left"/>
        <w:rPr>
          <w:rFonts w:ascii="Times New Roman" w:hAnsi="Times New Roman" w:cs="Times New Roman"/>
          <w:sz w:val="24"/>
          <w:szCs w:val="24"/>
        </w:rPr>
      </w:pPr>
    </w:p>
    <w:p w:rsidR="00DF07C3" w:rsidRPr="00DE0196" w:rsidRDefault="00DF07C3" w:rsidP="00DF07C3">
      <w:pPr>
        <w:jc w:val="left"/>
        <w:rPr>
          <w:rFonts w:ascii="Times New Roman" w:hAnsi="Times New Roman" w:cs="Times New Roman"/>
          <w:sz w:val="24"/>
          <w:szCs w:val="24"/>
        </w:rPr>
      </w:pPr>
      <w:r w:rsidRPr="00DE0196">
        <w:rPr>
          <w:rFonts w:ascii="Times New Roman" w:hAnsi="Times New Roman" w:cs="Times New Roman"/>
          <w:i/>
          <w:iCs/>
          <w:sz w:val="24"/>
          <w:szCs w:val="24"/>
        </w:rPr>
        <w:t xml:space="preserve">Raden </w:t>
      </w:r>
      <w:r w:rsidRPr="00DE0196">
        <w:rPr>
          <w:rFonts w:ascii="Times New Roman" w:hAnsi="Times New Roman" w:cs="Times New Roman"/>
          <w:sz w:val="24"/>
          <w:szCs w:val="24"/>
        </w:rPr>
        <w:t xml:space="preserve">uses the iridescent layer on the inside of certain mollusk shells, called “mother of pearl” or “nacre.” Many species, including abalones and pearl oysters, produce nacre appropriate for </w:t>
      </w:r>
      <w:r w:rsidRPr="00DE0196">
        <w:rPr>
          <w:rFonts w:ascii="Times New Roman" w:hAnsi="Times New Roman" w:cs="Times New Roman"/>
          <w:i/>
          <w:iCs/>
          <w:sz w:val="24"/>
          <w:szCs w:val="24"/>
        </w:rPr>
        <w:t>raden</w:t>
      </w:r>
      <w:r w:rsidRPr="00DE0196">
        <w:rPr>
          <w:rFonts w:ascii="Times New Roman" w:hAnsi="Times New Roman" w:cs="Times New Roman"/>
          <w:sz w:val="24"/>
          <w:szCs w:val="24"/>
        </w:rPr>
        <w:t xml:space="preserve">, although the color and quality varies. Mother of pearl is extracted by grinding down both sides of the shell until a thin wafer remains. </w:t>
      </w:r>
      <w:r>
        <w:rPr>
          <w:rFonts w:ascii="Times New Roman" w:hAnsi="Times New Roman" w:cs="Times New Roman"/>
          <w:sz w:val="24"/>
          <w:szCs w:val="24"/>
        </w:rPr>
        <w:t>Pieces</w:t>
      </w:r>
      <w:r w:rsidRPr="00DE0196">
        <w:rPr>
          <w:rFonts w:ascii="Times New Roman" w:hAnsi="Times New Roman" w:cs="Times New Roman"/>
          <w:sz w:val="24"/>
          <w:szCs w:val="24"/>
        </w:rPr>
        <w:t xml:space="preserve"> between 0.1 and 2 millimeters </w:t>
      </w:r>
      <w:r>
        <w:rPr>
          <w:rFonts w:ascii="Times New Roman" w:hAnsi="Times New Roman" w:cs="Times New Roman"/>
          <w:sz w:val="24"/>
          <w:szCs w:val="24"/>
        </w:rPr>
        <w:t xml:space="preserve">are </w:t>
      </w:r>
      <w:r w:rsidRPr="00DE0196">
        <w:rPr>
          <w:rFonts w:ascii="Times New Roman" w:hAnsi="Times New Roman" w:cs="Times New Roman"/>
          <w:sz w:val="24"/>
          <w:szCs w:val="24"/>
        </w:rPr>
        <w:t xml:space="preserve">called </w:t>
      </w:r>
      <w:r w:rsidRPr="00DE0196">
        <w:rPr>
          <w:rFonts w:ascii="Times New Roman" w:hAnsi="Times New Roman" w:cs="Times New Roman"/>
          <w:i/>
          <w:iCs/>
          <w:sz w:val="24"/>
          <w:szCs w:val="24"/>
        </w:rPr>
        <w:t xml:space="preserve">atsugai </w:t>
      </w:r>
      <w:r w:rsidRPr="00DE0196">
        <w:rPr>
          <w:rFonts w:ascii="Times New Roman" w:hAnsi="Times New Roman" w:cs="Times New Roman"/>
          <w:sz w:val="24"/>
          <w:szCs w:val="24"/>
        </w:rPr>
        <w:t>(“thick shell”)</w:t>
      </w:r>
      <w:r>
        <w:rPr>
          <w:rFonts w:ascii="Times New Roman" w:hAnsi="Times New Roman" w:cs="Times New Roman"/>
          <w:sz w:val="24"/>
          <w:szCs w:val="24"/>
        </w:rPr>
        <w:t>,</w:t>
      </w:r>
      <w:r w:rsidRPr="00DE0196">
        <w:rPr>
          <w:rFonts w:ascii="Times New Roman" w:hAnsi="Times New Roman" w:cs="Times New Roman"/>
          <w:sz w:val="24"/>
          <w:szCs w:val="24"/>
        </w:rPr>
        <w:t xml:space="preserve"> and those under the 0.1-millimeter cutoff </w:t>
      </w:r>
      <w:r>
        <w:rPr>
          <w:rFonts w:ascii="Times New Roman" w:hAnsi="Times New Roman" w:cs="Times New Roman"/>
          <w:sz w:val="24"/>
          <w:szCs w:val="24"/>
        </w:rPr>
        <w:t xml:space="preserve">are </w:t>
      </w:r>
      <w:r w:rsidRPr="00DE0196">
        <w:rPr>
          <w:rFonts w:ascii="Times New Roman" w:hAnsi="Times New Roman" w:cs="Times New Roman"/>
          <w:sz w:val="24"/>
          <w:szCs w:val="24"/>
        </w:rPr>
        <w:t xml:space="preserve">called </w:t>
      </w:r>
      <w:r w:rsidRPr="00DE0196">
        <w:rPr>
          <w:rFonts w:ascii="Times New Roman" w:hAnsi="Times New Roman" w:cs="Times New Roman"/>
          <w:i/>
          <w:iCs/>
          <w:sz w:val="24"/>
          <w:szCs w:val="24"/>
        </w:rPr>
        <w:t xml:space="preserve">usugai </w:t>
      </w:r>
      <w:r w:rsidRPr="00DE0196">
        <w:rPr>
          <w:rFonts w:ascii="Times New Roman" w:hAnsi="Times New Roman" w:cs="Times New Roman"/>
          <w:sz w:val="24"/>
          <w:szCs w:val="24"/>
        </w:rPr>
        <w:t>(“thin shell”). The thickness determines how the pieces are used</w:t>
      </w:r>
      <w:r>
        <w:rPr>
          <w:rFonts w:ascii="Times New Roman" w:hAnsi="Times New Roman" w:cs="Times New Roman"/>
          <w:sz w:val="24"/>
          <w:szCs w:val="24"/>
        </w:rPr>
        <w:t xml:space="preserve">. </w:t>
      </w:r>
      <w:r w:rsidRPr="00DE0196">
        <w:rPr>
          <w:rFonts w:ascii="Times New Roman" w:hAnsi="Times New Roman" w:cs="Times New Roman"/>
          <w:sz w:val="24"/>
          <w:szCs w:val="24"/>
        </w:rPr>
        <w:t xml:space="preserve">Small flakes of nacre can be pulverized into an iridescent powder called </w:t>
      </w:r>
      <w:r w:rsidRPr="00DE0196">
        <w:rPr>
          <w:rFonts w:ascii="Times New Roman" w:hAnsi="Times New Roman" w:cs="Times New Roman"/>
          <w:i/>
          <w:iCs/>
          <w:sz w:val="24"/>
          <w:szCs w:val="24"/>
        </w:rPr>
        <w:t xml:space="preserve">mijingai </w:t>
      </w:r>
      <w:r w:rsidRPr="00DE0196">
        <w:rPr>
          <w:rFonts w:ascii="Times New Roman" w:hAnsi="Times New Roman" w:cs="Times New Roman"/>
          <w:sz w:val="24"/>
          <w:szCs w:val="24"/>
        </w:rPr>
        <w:t>(“shell particles”).</w:t>
      </w:r>
    </w:p>
    <w:p w:rsidR="00DF07C3" w:rsidRPr="00DE0196" w:rsidRDefault="00DF07C3" w:rsidP="00DF07C3">
      <w:pPr>
        <w:jc w:val="left"/>
        <w:rPr>
          <w:rFonts w:ascii="Times New Roman" w:hAnsi="Times New Roman" w:cs="Times New Roman"/>
          <w:sz w:val="24"/>
          <w:szCs w:val="24"/>
        </w:rPr>
      </w:pPr>
    </w:p>
    <w:p w:rsidR="00DF07C3" w:rsidRPr="00DE0196" w:rsidRDefault="00DF07C3" w:rsidP="00DF07C3">
      <w:pPr>
        <w:jc w:val="left"/>
        <w:rPr>
          <w:rFonts w:ascii="Times New Roman" w:hAnsi="Times New Roman" w:cs="Times New Roman"/>
          <w:sz w:val="24"/>
          <w:szCs w:val="24"/>
        </w:rPr>
      </w:pPr>
      <w:r w:rsidRPr="00DE0196">
        <w:rPr>
          <w:rFonts w:ascii="Times New Roman" w:hAnsi="Times New Roman" w:cs="Times New Roman"/>
          <w:sz w:val="24"/>
          <w:szCs w:val="24"/>
        </w:rPr>
        <w:t>The shapes needed for an artist’s envisioned design are cut from the mother of pearl using a scroll saw, precision knife, punch templates, or acid etching; then they are applied to the piece of lacquerware. Artists generally use inlay techniques with thicker shell pieces, while thinner ones can be more easily affixed by brushing them with lacquer and sticking them to the surface. A final coat of lacquer is applied before the piece is burnished to a smooth, polished surface.</w:t>
      </w:r>
    </w:p>
    <w:p w:rsidR="00DF07C3" w:rsidRPr="00DE0196" w:rsidRDefault="00DF07C3" w:rsidP="00DF07C3">
      <w:pPr>
        <w:jc w:val="left"/>
        <w:rPr>
          <w:rFonts w:ascii="Times New Roman" w:hAnsi="Times New Roman" w:cs="Times New Roman"/>
          <w:sz w:val="24"/>
          <w:szCs w:val="24"/>
        </w:rPr>
      </w:pPr>
    </w:p>
    <w:p w:rsidR="00DF07C3" w:rsidRPr="00DE0196" w:rsidRDefault="00DF07C3" w:rsidP="00DF07C3">
      <w:pPr>
        <w:jc w:val="left"/>
        <w:rPr>
          <w:sz w:val="24"/>
          <w:szCs w:val="24"/>
        </w:rPr>
      </w:pPr>
      <w:r w:rsidRPr="00DE0196">
        <w:rPr>
          <w:rFonts w:ascii="Times New Roman" w:hAnsi="Times New Roman" w:cs="Times New Roman"/>
          <w:i/>
          <w:iCs/>
          <w:sz w:val="24"/>
          <w:szCs w:val="24"/>
        </w:rPr>
        <w:t>Raden</w:t>
      </w:r>
      <w:r w:rsidRPr="00DE0196">
        <w:rPr>
          <w:rFonts w:ascii="Times New Roman" w:hAnsi="Times New Roman" w:cs="Times New Roman"/>
          <w:sz w:val="24"/>
          <w:szCs w:val="24"/>
        </w:rPr>
        <w:t xml:space="preserve"> was designated an Important Intangible Cultural Heritage in 1999.</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DF07C3"/>
    <w:rsid w:val="00444234"/>
    <w:rsid w:val="00C42597"/>
    <w:rsid w:val="00DF07C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E45D43B7-D865-4B1D-8DCE-9374F91349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227</Words>
  <Characters>1299</Characters>
  <Application>Microsoft Office Word</Application>
  <DocSecurity>0</DocSecurity>
  <Lines>10</Lines>
  <Paragraphs>3</Paragraphs>
  <ScaleCrop>false</ScaleCrop>
  <Company/>
  <LinksUpToDate>false</LinksUpToDate>
  <CharactersWithSpaces>1523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2023-07-11T05:43:00Z</dcterms:created>
  <dcterms:modified xsi:type="dcterms:W3CDTF">2023-07-11T05:43:00Z</dcterms:modified>
</cp:coreProperties>
</file>