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534B" w:rsidRPr="001C34E6" w:rsidRDefault="006A534B" w:rsidP="006A534B">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Site of Kumagawa-Juku Magistrate’s Office</w:t>
      </w:r>
    </w:p>
    <w:p w:rsidR="006A534B" w:rsidRPr="001C34E6" w:rsidRDefault="006A534B" w:rsidP="006A534B">
      <w:pPr>
        <w:widowControl/>
        <w:rPr>
          <w:rFonts w:ascii="Times New Roman" w:eastAsia="ＭＳ 明朝" w:hAnsi="Times New Roman" w:cs="Times New Roman"/>
          <w:sz w:val="24"/>
          <w:szCs w:val="24"/>
        </w:rPr>
      </w:pPr>
      <w:r/>
    </w:p>
    <w:p w:rsidR="006A534B" w:rsidRPr="001C34E6" w:rsidRDefault="006A534B" w:rsidP="006A534B">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This site was once occupied by an Edo-period (1603–1867) administrative compound where civil affairs related to governing the Kumagawa area and the Obama domain as a whole were handled by various officials. The most important tasks were the regulation of shipping agents in Kumagawa-juku post town and the management of the domain’s annual taxes, which were paid in the form of rice and kept in twelve storehouses located nearby.</w:t>
      </w:r>
    </w:p>
    <w:p w:rsidR="006A534B" w:rsidRPr="001C34E6" w:rsidRDefault="006A534B" w:rsidP="006A534B">
      <w:pPr>
        <w:widowControl/>
        <w:rPr>
          <w:rFonts w:ascii="Times New Roman" w:eastAsia="ＭＳ 明朝" w:hAnsi="Times New Roman" w:cs="Times New Roman"/>
          <w:sz w:val="24"/>
          <w:szCs w:val="24"/>
        </w:rPr>
      </w:pPr>
    </w:p>
    <w:p w:rsidR="006A534B" w:rsidRPr="001C34E6" w:rsidRDefault="006A534B" w:rsidP="006A534B">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Construction and Functions of the Administrative Compound</w:t>
      </w:r>
    </w:p>
    <w:p w:rsidR="006A534B" w:rsidRPr="001C34E6" w:rsidRDefault="006A534B" w:rsidP="006A534B">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The first administrative buildings were constructed in the early seventeenth century, during the rule of Kyogoku Takatsugu (1563–1609), the first lord of the Obama domain. At that time, the compound was classified as a </w:t>
      </w:r>
      <w:r w:rsidRPr="001C34E6">
        <w:rPr>
          <w:rFonts w:ascii="Times New Roman" w:eastAsia="ＭＳ 明朝" w:hAnsi="Times New Roman" w:cs="Times New Roman"/>
          <w:i/>
          <w:sz w:val="24"/>
          <w:szCs w:val="24"/>
        </w:rPr>
        <w:t>jinya</w:t>
      </w:r>
      <w:r w:rsidRPr="001C34E6">
        <w:rPr>
          <w:rFonts w:ascii="Times New Roman" w:eastAsia="ＭＳ 明朝" w:hAnsi="Times New Roman" w:cs="Times New Roman"/>
          <w:sz w:val="24"/>
          <w:szCs w:val="24"/>
        </w:rPr>
        <w:t xml:space="preserve"> and encompassed administrative headquarters, storehouses, and the residence of the highest-ranking local government official. After Sakai Tadakatsu (1587–1662) was appointed the lord of the domain in 1634, the </w:t>
      </w:r>
      <w:r w:rsidRPr="001C34E6">
        <w:rPr>
          <w:rFonts w:ascii="Times New Roman" w:eastAsia="ＭＳ 明朝" w:hAnsi="Times New Roman" w:cs="Times New Roman"/>
          <w:i/>
          <w:sz w:val="24"/>
          <w:szCs w:val="24"/>
        </w:rPr>
        <w:t>jinya</w:t>
      </w:r>
      <w:r w:rsidRPr="001C34E6">
        <w:rPr>
          <w:rFonts w:ascii="Times New Roman" w:eastAsia="ＭＳ 明朝" w:hAnsi="Times New Roman" w:cs="Times New Roman"/>
          <w:sz w:val="24"/>
          <w:szCs w:val="24"/>
        </w:rPr>
        <w:t xml:space="preserve"> became a </w:t>
      </w:r>
      <w:r w:rsidRPr="001C34E6">
        <w:rPr>
          <w:rFonts w:ascii="Times New Roman" w:eastAsia="ＭＳ 明朝" w:hAnsi="Times New Roman" w:cs="Times New Roman"/>
          <w:i/>
          <w:sz w:val="24"/>
          <w:szCs w:val="24"/>
        </w:rPr>
        <w:t>bugyosho</w:t>
      </w:r>
      <w:r w:rsidRPr="001C34E6">
        <w:rPr>
          <w:rFonts w:ascii="Times New Roman" w:eastAsia="ＭＳ 明朝" w:hAnsi="Times New Roman" w:cs="Times New Roman"/>
          <w:sz w:val="24"/>
          <w:szCs w:val="24"/>
        </w:rPr>
        <w:t xml:space="preserve"> (magistrate’s office) and its authority was expanded to cover a wider scope of civil affairs. The office played an important role as the regulator of the bustling economy of Kumagawa-juku, since the post town was located at a strategic point along the Wakasa Kaido road that connected the ports along the Sea of Japan to Kyoto, which was the capital at the time.</w:t>
      </w:r>
    </w:p>
    <w:p w:rsidR="006A534B" w:rsidRPr="001C34E6" w:rsidRDefault="006A534B" w:rsidP="006A534B">
      <w:pPr>
        <w:widowControl/>
        <w:rPr>
          <w:rFonts w:ascii="Times New Roman" w:eastAsia="ＭＳ 明朝" w:hAnsi="Times New Roman" w:cs="Times New Roman"/>
          <w:sz w:val="24"/>
          <w:szCs w:val="24"/>
        </w:rPr>
      </w:pPr>
    </w:p>
    <w:p w:rsidR="006A534B" w:rsidRPr="001C34E6" w:rsidRDefault="006A534B" w:rsidP="006A534B">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Demolition of the Magistrate’s Office and Current Use of the Site</w:t>
      </w:r>
    </w:p>
    <w:p w:rsidR="006A534B" w:rsidRPr="001C34E6" w:rsidRDefault="006A534B" w:rsidP="006A534B">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The magistrate’s office and the nearby rice storehouses were demolished in 1871, when the domain system was abolished by the Meiji government and replaced with the prefecture system. At present, the site contains a traditional processing plant making high-quality starch from kudzu (Japanese arrowroot; </w:t>
      </w:r>
      <w:r w:rsidRPr="001C34E6">
        <w:rPr>
          <w:rFonts w:ascii="Times New Roman" w:eastAsia="ＭＳ 明朝" w:hAnsi="Times New Roman" w:cs="Times New Roman"/>
          <w:i/>
          <w:sz w:val="24"/>
          <w:szCs w:val="24"/>
        </w:rPr>
        <w:t>Pueraria montana</w:t>
      </w:r>
      <w:r w:rsidRPr="001C34E6">
        <w:rPr>
          <w:rFonts w:ascii="Times New Roman" w:eastAsia="ＭＳ 明朝" w:hAnsi="Times New Roman" w:cs="Times New Roman"/>
          <w:sz w:val="24"/>
          <w:szCs w:val="24"/>
        </w:rPr>
        <w:t xml:space="preserve"> var. </w:t>
      </w:r>
      <w:r w:rsidRPr="001C34E6">
        <w:rPr>
          <w:rFonts w:ascii="Times New Roman" w:eastAsia="ＭＳ 明朝" w:hAnsi="Times New Roman" w:cs="Times New Roman"/>
          <w:i/>
          <w:sz w:val="24"/>
          <w:szCs w:val="24"/>
        </w:rPr>
        <w:t>lobata</w:t>
      </w:r>
      <w:r w:rsidRPr="001C34E6">
        <w:rPr>
          <w:rFonts w:ascii="Times New Roman" w:eastAsia="ＭＳ 明朝" w:hAnsi="Times New Roman" w:cs="Times New Roman"/>
          <w:sz w:val="24"/>
          <w:szCs w:val="24"/>
        </w:rPr>
        <w:t>) and a small water-filled habitat for the rare Genji firefly (</w:t>
      </w:r>
      <w:r w:rsidRPr="001C34E6">
        <w:rPr>
          <w:rFonts w:ascii="Times New Roman" w:eastAsia="ＭＳ 明朝" w:hAnsi="Times New Roman" w:cs="Times New Roman"/>
          <w:i/>
          <w:sz w:val="24"/>
          <w:szCs w:val="24"/>
        </w:rPr>
        <w:t>Luciola cruciata</w:t>
      </w:r>
      <w:r w:rsidRPr="001C34E6">
        <w:rPr>
          <w:rFonts w:ascii="Times New Roman" w:eastAsia="ＭＳ 明朝" w:hAnsi="Times New Roman" w:cs="Times New Roman"/>
          <w:sz w:val="24"/>
          <w:szCs w:val="24"/>
        </w:rPr>
        <w:t>). At the far end is an entrance to a hiking trail that leads past scenic viewing points on the mountainside to the remains of Kumagawa Castle.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A534B"/>
    <w:rsid w:val="00444234"/>
    <w:rsid w:val="006A534B"/>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EBFE5C4-35AB-48B7-878B-88F9F5D8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2023-07-11T05:58:00Z</dcterms:created>
  <dcterms:modified xsi:type="dcterms:W3CDTF">2023-07-11T05:58:00Z</dcterms:modified>
</cp:coreProperties>
</file>