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006" w:rsidRPr="007952F2" w:rsidRDefault="00192006" w:rsidP="00192006">
      <w:pPr>
        <w:pStyle w:val="Default"/>
        <w:spacing w:before="0" w:line="0" w:lineRule="atLeast"/>
        <w:rPr>
          <w:rFonts w:ascii="Times New Roman" w:hAnsi="Times New Roman"/>
          <w:b/>
          <w:bCs/>
          <w:shd w:val="clear" w:color="auto" w:fill="FFFFFF"/>
        </w:rPr>
      </w:pPr>
      <w:r w:rsidRPr="007952F2">
        <w:rPr>
          <w:rFonts w:ascii="Times Roman" w:hAnsi="Times Roman"/>
          <w:b/>
          <w:bCs/>
          <w:i/>
          <w:iCs/>
          <w:shd w:val="clear" w:color="auto" w:fill="FFFFFF"/>
        </w:rPr>
        <w:t>Zōhyō Monogatari</w:t>
      </w:r>
      <w:r w:rsidRPr="007952F2">
        <w:rPr>
          <w:rFonts w:ascii="Times New Roman" w:hAnsi="Times New Roman"/>
          <w:b/>
          <w:bCs/>
          <w:shd w:val="clear" w:color="auto" w:fill="FFFFFF"/>
        </w:rPr>
        <w:t>: A How-To Guide for Foot Soldiers</w:t>
      </w:r>
    </w:p>
    <w:p/>
    <w:p w:rsidR="00192006" w:rsidRPr="007952F2" w:rsidRDefault="00192006" w:rsidP="00192006">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i/>
          <w:iCs/>
          <w:shd w:val="clear" w:color="auto" w:fill="FFFFFF"/>
        </w:rPr>
        <w:t>Zōhyō monogatari</w:t>
      </w:r>
      <w:r w:rsidRPr="007952F2">
        <w:rPr>
          <w:rFonts w:ascii="Times Roman" w:hAnsi="Times Roman"/>
          <w:shd w:val="clear" w:color="auto" w:fill="FFFFFF"/>
        </w:rPr>
        <w:t xml:space="preserve"> (Foot Soldiers’ Tales) is a primer for</w:t>
      </w:r>
      <w:r w:rsidRPr="007952F2">
        <w:rPr>
          <w:rFonts w:ascii="Times New Roman" w:hAnsi="Times New Roman"/>
        </w:rPr>
        <w:t xml:space="preserve"> </w:t>
      </w:r>
      <w:r w:rsidRPr="007952F2">
        <w:rPr>
          <w:rFonts w:ascii="Times Roman" w:hAnsi="Times Roman"/>
          <w:shd w:val="clear" w:color="auto" w:fill="FFFFFF"/>
        </w:rPr>
        <w:t>the pikemen, archers, gunners, grooms, and porters who made up the bulk of seventeenth-century armies</w:t>
      </w:r>
      <w:r w:rsidRPr="007952F2">
        <w:rPr>
          <w:rFonts w:ascii="Times New Roman" w:hAnsi="Times New Roman"/>
          <w:shd w:val="clear" w:color="auto" w:fill="FFFFFF"/>
        </w:rPr>
        <w:t>. The book consists of 30 first-person accounts and guidance from infantrymen (</w:t>
      </w:r>
      <w:r w:rsidRPr="007952F2">
        <w:rPr>
          <w:rFonts w:ascii="Times New Roman" w:hAnsi="Times New Roman"/>
          <w:i/>
          <w:iCs/>
          <w:shd w:val="clear" w:color="auto" w:fill="FFFFFF"/>
        </w:rPr>
        <w:t>ashigaru</w:t>
      </w:r>
      <w:r w:rsidRPr="007952F2">
        <w:rPr>
          <w:rFonts w:ascii="Times New Roman" w:hAnsi="Times New Roman"/>
          <w:shd w:val="clear" w:color="auto" w:fill="FFFFFF"/>
        </w:rPr>
        <w:t xml:space="preserve">) and support troops. Written in a lively, colloquial style, </w:t>
      </w:r>
      <w:r w:rsidRPr="007952F2">
        <w:rPr>
          <w:rFonts w:ascii="Times New Roman" w:hAnsi="Times New Roman"/>
          <w:i/>
          <w:iCs/>
          <w:shd w:val="clear" w:color="auto" w:fill="FFFFFF"/>
        </w:rPr>
        <w:t>Zōhyō monogatari</w:t>
      </w:r>
      <w:r w:rsidRPr="007952F2">
        <w:rPr>
          <w:rFonts w:ascii="Times New Roman" w:hAnsi="Times New Roman"/>
          <w:shd w:val="clear" w:color="auto" w:fill="FFFFFF"/>
        </w:rPr>
        <w:t xml:space="preserve"> was intended as a manual for new recruits.</w:t>
      </w:r>
    </w:p>
    <w:p w:rsidR="00192006" w:rsidRPr="007952F2" w:rsidRDefault="00192006" w:rsidP="00192006">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Foot soldiers were poorly paid, equipped, and fed, and they needed more than combat skills to survive a campaign. </w:t>
      </w:r>
      <w:r w:rsidRPr="007952F2">
        <w:rPr>
          <w:rFonts w:ascii="Times New Roman" w:hAnsi="Times New Roman"/>
          <w:i/>
          <w:iCs/>
          <w:shd w:val="clear" w:color="auto" w:fill="FFFFFF"/>
        </w:rPr>
        <w:t>Zōhyō monogatari</w:t>
      </w:r>
      <w:r w:rsidRPr="007952F2">
        <w:rPr>
          <w:rFonts w:ascii="Times Roman" w:hAnsi="Times Roman"/>
          <w:shd w:val="clear" w:color="auto" w:fill="FFFFFF"/>
        </w:rPr>
        <w:t xml:space="preserve"> instructs soldiers how</w:t>
      </w:r>
      <w:r w:rsidRPr="007952F2">
        <w:rPr>
          <w:rFonts w:ascii="Times New Roman" w:hAnsi="Times New Roman"/>
          <w:shd w:val="clear" w:color="auto" w:fill="FFFFFF"/>
        </w:rPr>
        <w:t xml:space="preserve"> to smear crushed hot peppers on their legs to keep warm, start fires with horse manure, make soup from rope or tree bark, and bury plundered food and clothing in enemy territory.</w:t>
      </w:r>
    </w:p>
    <w:p w:rsidR="00192006" w:rsidRPr="007952F2" w:rsidRDefault="00192006" w:rsidP="00192006">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Gunnery is covered extensively. The manual’s advice includes the ideal range for a shot (about 100 meters), how to deal with a mounted target (shoot the horse first, then the rider), and how to use your sword when the enemy closes in (swing at exposed feet or hands</w:t>
      </w:r>
      <w:r>
        <w:rPr>
          <w:rFonts w:ascii="Times New Roman" w:hAnsi="Times New Roman"/>
          <w:shd w:val="clear" w:color="auto" w:fill="FFFFFF"/>
        </w:rPr>
        <w:t xml:space="preserve">, because an </w:t>
      </w:r>
      <w:r w:rsidRPr="007952F2">
        <w:rPr>
          <w:rFonts w:ascii="Times New Roman" w:hAnsi="Times New Roman"/>
          <w:i/>
          <w:iCs/>
          <w:shd w:val="clear" w:color="auto" w:fill="FFFFFF"/>
        </w:rPr>
        <w:t>ashigaru</w:t>
      </w:r>
      <w:r w:rsidRPr="007952F2">
        <w:rPr>
          <w:rFonts w:ascii="Times New Roman" w:hAnsi="Times New Roman"/>
          <w:shd w:val="clear" w:color="auto" w:fill="FFFFFF"/>
        </w:rPr>
        <w:t>’s cheap sword would “bend like a pot handle” against heavy armor).</w:t>
      </w:r>
    </w:p>
    <w:p w:rsidR="00192006" w:rsidRPr="007952F2" w:rsidRDefault="00192006" w:rsidP="00192006">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i/>
          <w:iCs/>
          <w:shd w:val="clear" w:color="auto" w:fill="FFFFFF"/>
        </w:rPr>
        <w:t>Zōhyō monogatari</w:t>
      </w:r>
      <w:r w:rsidRPr="007952F2">
        <w:rPr>
          <w:rFonts w:ascii="Times Roman" w:hAnsi="Times Roman"/>
          <w:shd w:val="clear" w:color="auto" w:fill="FFFFFF"/>
        </w:rPr>
        <w:t xml:space="preserve"> was compiled between 1657 and 1683, a time when soldiers with real battlefield experience were becoming scarce. The most recent large-scale military conflict had been the Shimabara Rebellion (1637</w:t>
      </w:r>
      <w:r w:rsidRPr="007952F2">
        <w:rPr>
          <w:rFonts w:ascii="Times New Roman" w:hAnsi="Times New Roman" w:cs="Times New Roman"/>
          <w:shd w:val="clear" w:color="auto" w:fill="FFFFFF"/>
        </w:rPr>
        <w:t>–</w:t>
      </w:r>
      <w:r w:rsidRPr="007952F2">
        <w:rPr>
          <w:rFonts w:ascii="Times Roman" w:hAnsi="Times Roman"/>
          <w:shd w:val="clear" w:color="auto" w:fill="FFFFFF"/>
        </w:rPr>
        <w:t>1638), and the Tokugawa shogunate (1603</w:t>
      </w:r>
      <w:r w:rsidRPr="007952F2">
        <w:rPr>
          <w:rFonts w:ascii="Times New Roman" w:hAnsi="Times New Roman" w:cs="Times New Roman"/>
          <w:shd w:val="clear" w:color="auto" w:fill="FFFFFF"/>
        </w:rPr>
        <w:t>–</w:t>
      </w:r>
      <w:r w:rsidRPr="007952F2">
        <w:rPr>
          <w:rFonts w:ascii="Times Roman" w:hAnsi="Times Roman" w:hint="eastAsia"/>
          <w:shd w:val="clear" w:color="auto" w:fill="FFFFFF"/>
        </w:rPr>
        <w:t>1</w:t>
      </w:r>
      <w:r w:rsidRPr="007952F2">
        <w:rPr>
          <w:rFonts w:ascii="Times Roman" w:hAnsi="Times Roman"/>
          <w:shd w:val="clear" w:color="auto" w:fill="FFFFFF"/>
        </w:rPr>
        <w:t>86</w:t>
      </w:r>
      <w:r>
        <w:rPr>
          <w:rFonts w:ascii="Times Roman" w:hAnsi="Times Roman"/>
          <w:shd w:val="clear" w:color="auto" w:fill="FFFFFF"/>
        </w:rPr>
        <w:t>8</w:t>
      </w:r>
      <w:r w:rsidRPr="007952F2">
        <w:rPr>
          <w:rFonts w:ascii="Times Roman" w:hAnsi="Times Roman"/>
          <w:shd w:val="clear" w:color="auto" w:fill="FFFFFF"/>
        </w:rPr>
        <w:t xml:space="preserve">) had created social stability that would ultimately last for </w:t>
      </w:r>
      <w:r>
        <w:rPr>
          <w:rFonts w:ascii="Times Roman" w:hAnsi="Times Roman"/>
          <w:shd w:val="clear" w:color="auto" w:fill="FFFFFF"/>
        </w:rPr>
        <w:t xml:space="preserve">over two </w:t>
      </w:r>
      <w:r w:rsidRPr="007952F2">
        <w:rPr>
          <w:rFonts w:ascii="Times Roman" w:hAnsi="Times Roman"/>
          <w:shd w:val="clear" w:color="auto" w:fill="FFFFFF"/>
        </w:rPr>
        <w:t>centuries</w:t>
      </w:r>
      <w:r w:rsidRPr="007952F2">
        <w:rPr>
          <w:rFonts w:ascii="Times New Roman" w:hAnsi="Times New Roman"/>
          <w:shd w:val="clear" w:color="auto" w:fill="FFFFFF"/>
        </w:rPr>
        <w:t>. As a result, samurai needed new ways of passing on their expertise.</w:t>
      </w:r>
    </w:p>
    <w:p w:rsidR="00192006" w:rsidRPr="007952F2" w:rsidRDefault="00192006" w:rsidP="00192006">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i/>
          <w:iCs/>
          <w:shd w:val="clear" w:color="auto" w:fill="FFFFFF"/>
        </w:rPr>
        <w:t>Zōhyō monogatari</w:t>
      </w:r>
      <w:r w:rsidRPr="007952F2">
        <w:rPr>
          <w:rFonts w:ascii="Times New Roman" w:hAnsi="Times New Roman"/>
          <w:shd w:val="clear" w:color="auto" w:fill="FFFFFF"/>
        </w:rPr>
        <w:t xml:space="preserve"> is sometimes attributed to Matsudaira Nobuoki (1630–1691), a daimyo</w:t>
      </w:r>
      <w:r>
        <w:rPr>
          <w:rFonts w:ascii="Times New Roman" w:hAnsi="Times New Roman"/>
          <w:shd w:val="clear" w:color="auto" w:fill="FFFFFF"/>
        </w:rPr>
        <w:t xml:space="preserve"> lord</w:t>
      </w:r>
      <w:r w:rsidRPr="007952F2">
        <w:rPr>
          <w:rFonts w:ascii="Times New Roman" w:hAnsi="Times New Roman"/>
          <w:shd w:val="clear" w:color="auto" w:fill="FFFFFF"/>
        </w:rPr>
        <w:t xml:space="preserve"> and advisor to the shogun, but its author is not definitively known.</w:t>
      </w:r>
    </w:p>
    <w:p w:rsidR="00192006" w:rsidRPr="007952F2" w:rsidRDefault="00192006" w:rsidP="00192006">
      <w:pPr>
        <w:pStyle w:val="Default"/>
        <w:spacing w:before="0" w:line="0" w:lineRule="atLeast"/>
        <w:rPr>
          <w:rFonts w:ascii="Times New Roman" w:eastAsia="Times New Roman" w:hAnsi="Times New Roman" w:cs="Times New Roman"/>
          <w:shd w:val="clear" w:color="auto" w:fill="FFFFFF"/>
        </w:rPr>
      </w:pPr>
    </w:p>
    <w:p w:rsidR="00192006" w:rsidRPr="007952F2" w:rsidRDefault="00192006" w:rsidP="00192006">
      <w:pPr>
        <w:pStyle w:val="Default"/>
        <w:spacing w:before="0" w:line="0" w:lineRule="atLeast"/>
        <w:rPr>
          <w:rFonts w:ascii="Times Roman" w:eastAsia="Times Roman" w:hAnsi="Times Roman" w:cs="Times Roman"/>
          <w:shd w:val="clear" w:color="auto" w:fill="FFFFFF"/>
        </w:rPr>
      </w:pPr>
      <w:r w:rsidRPr="007952F2">
        <w:rPr>
          <w:rFonts w:ascii="Times New Roman" w:hAnsi="Times New Roman"/>
          <w:b/>
          <w:bCs/>
          <w:i/>
          <w:iCs/>
          <w:shd w:val="clear" w:color="auto" w:fill="FFFFFF"/>
        </w:rPr>
        <w:t>Buki Nihyaku-</w:t>
      </w:r>
      <w:r>
        <w:rPr>
          <w:rFonts w:ascii="Times New Roman" w:hAnsi="Times New Roman"/>
          <w:b/>
          <w:bCs/>
          <w:i/>
          <w:iCs/>
          <w:shd w:val="clear" w:color="auto" w:fill="FFFFFF"/>
        </w:rPr>
        <w:t>Z</w:t>
      </w:r>
      <w:r w:rsidRPr="007952F2">
        <w:rPr>
          <w:rFonts w:ascii="Times New Roman" w:hAnsi="Times New Roman"/>
          <w:b/>
          <w:bCs/>
          <w:i/>
          <w:iCs/>
          <w:shd w:val="clear" w:color="auto" w:fill="FFFFFF"/>
        </w:rPr>
        <w:t>u</w:t>
      </w:r>
      <w:r w:rsidRPr="007952F2">
        <w:rPr>
          <w:rFonts w:ascii="Times New Roman" w:hAnsi="Times New Roman"/>
          <w:b/>
          <w:bCs/>
          <w:shd w:val="clear" w:color="auto" w:fill="FFFFFF"/>
        </w:rPr>
        <w:t>:</w:t>
      </w:r>
      <w:r w:rsidRPr="007952F2">
        <w:rPr>
          <w:rFonts w:ascii="Times New Roman" w:hAnsi="Times New Roman"/>
          <w:b/>
          <w:bCs/>
          <w:i/>
          <w:iCs/>
          <w:shd w:val="clear" w:color="auto" w:fill="FFFFFF"/>
        </w:rPr>
        <w:t xml:space="preserve"> </w:t>
      </w:r>
      <w:r w:rsidRPr="007952F2">
        <w:rPr>
          <w:rFonts w:ascii="Times New Roman" w:hAnsi="Times New Roman"/>
          <w:b/>
          <w:bCs/>
          <w:shd w:val="clear" w:color="auto" w:fill="FFFFFF"/>
        </w:rPr>
        <w:t>An Illustrated Guide to Weapons</w:t>
      </w:r>
    </w:p>
    <w:p w:rsidR="00192006" w:rsidRPr="007952F2" w:rsidRDefault="00192006" w:rsidP="00192006">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i/>
          <w:iCs/>
          <w:shd w:val="clear" w:color="auto" w:fill="FFFFFF"/>
        </w:rPr>
        <w:t>Buki nihyaku-zu</w:t>
      </w:r>
      <w:r w:rsidRPr="007952F2">
        <w:rPr>
          <w:rFonts w:ascii="Times Roman" w:hAnsi="Times Roman"/>
          <w:shd w:val="clear" w:color="auto" w:fill="FFFFFF"/>
        </w:rPr>
        <w:t xml:space="preserve"> (Illustrations of 200 Weapons) is a pictorial collection of weapons, armor, and other military equipment published in 1848. The book was intended as a study aid: its pages include cut-out lines so that the illustrated panels can be removed and used like flashcards</w:t>
      </w:r>
      <w:r w:rsidRPr="007952F2">
        <w:rPr>
          <w:rFonts w:ascii="Times New Roman" w:hAnsi="Times New Roman"/>
          <w:shd w:val="clear" w:color="auto" w:fill="FFFFFF"/>
        </w:rPr>
        <w:t>.</w:t>
      </w:r>
    </w:p>
    <w:p w:rsidR="00192006" w:rsidRPr="007952F2" w:rsidRDefault="00192006" w:rsidP="00192006">
      <w:pPr>
        <w:pStyle w:val="Default"/>
        <w:spacing w:before="0" w:line="0" w:lineRule="atLeast"/>
        <w:ind w:firstLine="379"/>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The </w:t>
      </w:r>
      <w:r>
        <w:rPr>
          <w:rFonts w:ascii="Times New Roman" w:hAnsi="Times New Roman"/>
          <w:shd w:val="clear" w:color="auto" w:fill="FFFFFF"/>
        </w:rPr>
        <w:t>book</w:t>
      </w:r>
      <w:r w:rsidRPr="007952F2">
        <w:rPr>
          <w:rFonts w:ascii="Times New Roman" w:hAnsi="Times New Roman"/>
          <w:shd w:val="clear" w:color="auto" w:fill="FFFFFF"/>
        </w:rPr>
        <w:t xml:space="preserve"> includes all manner of military </w:t>
      </w:r>
      <w:r>
        <w:rPr>
          <w:rFonts w:ascii="Times New Roman" w:hAnsi="Times New Roman"/>
          <w:shd w:val="clear" w:color="auto" w:fill="FFFFFF"/>
        </w:rPr>
        <w:t>gear</w:t>
      </w:r>
      <w:r w:rsidRPr="007952F2">
        <w:rPr>
          <w:rFonts w:ascii="Times New Roman" w:hAnsi="Times New Roman"/>
          <w:shd w:val="clear" w:color="auto" w:fill="FFFFFF"/>
        </w:rPr>
        <w:t xml:space="preserve">: swords, daggers, bows, and pikes; flags, banners, and other signaling equipment; as well as warships, fortifications, and siege weapons. Seventeen entries cover firearms and their accessories: cannons, muskets, bombs, ammunition, match cords, ramrods, and </w:t>
      </w:r>
      <w:r>
        <w:rPr>
          <w:rFonts w:ascii="Times New Roman" w:hAnsi="Times New Roman"/>
          <w:shd w:val="clear" w:color="auto" w:fill="FFFFFF"/>
        </w:rPr>
        <w:t>carriages</w:t>
      </w:r>
      <w:r w:rsidRPr="007952F2">
        <w:rPr>
          <w:rFonts w:ascii="Times New Roman" w:hAnsi="Times New Roman"/>
          <w:shd w:val="clear" w:color="auto" w:fill="FFFFFF"/>
        </w:rPr>
        <w:t xml:space="preserve">. The </w:t>
      </w:r>
      <w:r>
        <w:rPr>
          <w:rFonts w:ascii="Times New Roman" w:hAnsi="Times New Roman"/>
          <w:shd w:val="clear" w:color="auto" w:fill="FFFFFF"/>
        </w:rPr>
        <w:t xml:space="preserve">color </w:t>
      </w:r>
      <w:r w:rsidRPr="007952F2">
        <w:rPr>
          <w:rFonts w:ascii="Times New Roman" w:hAnsi="Times New Roman"/>
          <w:shd w:val="clear" w:color="auto" w:fill="FFFFFF"/>
        </w:rPr>
        <w:t>illustrations include the name of each weapon written in both kanji and easy-to-read phonetic characters.</w:t>
      </w:r>
    </w:p>
    <w:p w:rsidR="00192006" w:rsidRPr="007952F2" w:rsidRDefault="00192006" w:rsidP="00192006">
      <w:pPr>
        <w:pStyle w:val="Default"/>
        <w:spacing w:before="0" w:line="0" w:lineRule="atLeast"/>
        <w:rPr>
          <w:rFonts w:ascii="Times New Roman" w:eastAsia="Times New Roman" w:hAnsi="Times New Roman" w:cs="Times New Roman"/>
          <w:shd w:val="clear" w:color="auto" w:fill="FFFFFF"/>
        </w:rPr>
      </w:pPr>
    </w:p>
    <w:p w:rsidR="00192006" w:rsidRPr="007952F2" w:rsidRDefault="00192006" w:rsidP="00192006">
      <w:pPr>
        <w:pStyle w:val="Default"/>
        <w:spacing w:before="0" w:line="0" w:lineRule="atLeast"/>
        <w:rPr>
          <w:rFonts w:ascii="Times Roman" w:eastAsia="Times Roman" w:hAnsi="Times Roman" w:cs="Times Roman"/>
          <w:shd w:val="clear" w:color="auto" w:fill="FFFFFF"/>
        </w:rPr>
      </w:pPr>
      <w:r w:rsidRPr="007952F2">
        <w:rPr>
          <w:rFonts w:ascii="Times New Roman" w:hAnsi="Times New Roman"/>
          <w:b/>
          <w:bCs/>
          <w:shd w:val="clear" w:color="auto" w:fill="FFFFFF"/>
        </w:rPr>
        <w:t>The Akahane Document Collection</w:t>
      </w:r>
    </w:p>
    <w:p w:rsidR="00192006" w:rsidRPr="007952F2" w:rsidRDefault="00192006" w:rsidP="00192006">
      <w:pPr>
        <w:pStyle w:val="Default"/>
        <w:spacing w:before="0" w:line="0" w:lineRule="atLeast"/>
        <w:rPr>
          <w:rFonts w:ascii="Times New Roman" w:hAnsi="Times New Roman"/>
          <w:shd w:val="clear" w:color="auto" w:fill="FFFFFF"/>
        </w:rPr>
      </w:pPr>
      <w:r w:rsidRPr="00891179">
        <w:rPr>
          <w:rFonts w:ascii="Times New Roman" w:hAnsi="Times New Roman"/>
          <w:shd w:val="clear" w:color="auto" w:fill="FFFFFF"/>
          <w:lang w:val="de-DE"/>
        </w:rPr>
        <w:t xml:space="preserve">Akahane </w:t>
      </w:r>
      <w:r w:rsidRPr="0014215E">
        <w:rPr>
          <w:rFonts w:ascii="Times New Roman" w:hAnsi="Times New Roman"/>
          <w:shd w:val="clear" w:color="auto" w:fill="FFFFFF"/>
          <w:lang w:val="de-DE"/>
        </w:rPr>
        <w:t>Michishige and</w:t>
      </w:r>
      <w:r w:rsidRPr="00891179">
        <w:rPr>
          <w:rFonts w:ascii="Times New Roman" w:hAnsi="Times New Roman"/>
          <w:shd w:val="clear" w:color="auto" w:fill="FFFFFF"/>
          <w:lang w:val="de-DE"/>
        </w:rPr>
        <w:t xml:space="preserve"> his wife,</w:t>
      </w:r>
      <w:r w:rsidRPr="0014215E">
        <w:rPr>
          <w:rFonts w:ascii="Times New Roman" w:hAnsi="Times New Roman"/>
          <w:shd w:val="clear" w:color="auto" w:fill="FFFFFF"/>
          <w:lang w:val="de-DE"/>
        </w:rPr>
        <w:t xml:space="preserve"> Kayoko</w:t>
      </w:r>
      <w:r w:rsidRPr="00891179">
        <w:rPr>
          <w:rFonts w:ascii="Times New Roman" w:hAnsi="Times New Roman"/>
          <w:shd w:val="clear" w:color="auto" w:fill="FFFFFF"/>
          <w:lang w:val="de-DE"/>
        </w:rPr>
        <w:t>,</w:t>
      </w:r>
      <w:r>
        <w:rPr>
          <w:rFonts w:ascii="Times New Roman" w:hAnsi="Times New Roman"/>
          <w:shd w:val="clear" w:color="auto" w:fill="FFFFFF"/>
        </w:rPr>
        <w:t xml:space="preserve"> were avid gun collectors, and their</w:t>
      </w:r>
      <w:r w:rsidRPr="007952F2">
        <w:rPr>
          <w:rFonts w:ascii="Times New Roman" w:hAnsi="Times New Roman"/>
          <w:shd w:val="clear" w:color="auto" w:fill="FFFFFF"/>
        </w:rPr>
        <w:t xml:space="preserve"> collection of matchlock muskets and other firearms formed the basis for the </w:t>
      </w:r>
      <w:r w:rsidRPr="00F561F3">
        <w:rPr>
          <w:rFonts w:ascii="Times New Roman" w:hAnsi="Times New Roman"/>
          <w:shd w:val="clear" w:color="auto" w:fill="FFFFFF"/>
        </w:rPr>
        <w:t>Matsumoto Castle Gun Museum.</w:t>
      </w:r>
      <w:r w:rsidRPr="007952F2">
        <w:rPr>
          <w:rFonts w:ascii="Times New Roman" w:hAnsi="Times New Roman"/>
          <w:shd w:val="clear" w:color="auto" w:fill="FFFFFF"/>
        </w:rPr>
        <w:t xml:space="preserve"> </w:t>
      </w:r>
      <w:r>
        <w:rPr>
          <w:rFonts w:ascii="Times New Roman" w:hAnsi="Times New Roman"/>
          <w:shd w:val="clear" w:color="auto" w:fill="FFFFFF"/>
        </w:rPr>
        <w:t xml:space="preserve">They </w:t>
      </w:r>
      <w:r w:rsidRPr="007952F2">
        <w:rPr>
          <w:rFonts w:ascii="Times New Roman" w:hAnsi="Times New Roman"/>
          <w:shd w:val="clear" w:color="auto" w:fill="FFFFFF"/>
        </w:rPr>
        <w:t xml:space="preserve">also </w:t>
      </w:r>
      <w:r>
        <w:rPr>
          <w:rFonts w:ascii="Times New Roman" w:hAnsi="Times New Roman"/>
          <w:shd w:val="clear" w:color="auto" w:fill="FFFFFF"/>
        </w:rPr>
        <w:t>kept</w:t>
      </w:r>
      <w:r w:rsidRPr="007952F2">
        <w:rPr>
          <w:rFonts w:ascii="Times New Roman" w:hAnsi="Times New Roman"/>
          <w:shd w:val="clear" w:color="auto" w:fill="FFFFFF"/>
        </w:rPr>
        <w:t xml:space="preserve"> a wide </w:t>
      </w:r>
      <w:r>
        <w:rPr>
          <w:rFonts w:ascii="Times New Roman" w:hAnsi="Times New Roman"/>
          <w:shd w:val="clear" w:color="auto" w:fill="FFFFFF"/>
        </w:rPr>
        <w:t>collection</w:t>
      </w:r>
      <w:r w:rsidRPr="007952F2">
        <w:rPr>
          <w:rFonts w:ascii="Times New Roman" w:hAnsi="Times New Roman"/>
          <w:shd w:val="clear" w:color="auto" w:fill="FFFFFF"/>
        </w:rPr>
        <w:t xml:space="preserve"> of books and other documents related to firearms. Among these documents are </w:t>
      </w:r>
      <w:r>
        <w:rPr>
          <w:rFonts w:ascii="Times New Roman" w:hAnsi="Times New Roman"/>
          <w:shd w:val="clear" w:color="auto" w:fill="FFFFFF"/>
        </w:rPr>
        <w:t>texts</w:t>
      </w:r>
      <w:r w:rsidRPr="007952F2">
        <w:rPr>
          <w:rFonts w:ascii="Times New Roman" w:hAnsi="Times New Roman"/>
          <w:shd w:val="clear" w:color="auto" w:fill="FFFFFF"/>
        </w:rPr>
        <w:t xml:space="preserve"> and manuals from Japan as well as from Western countries. The Akahanes’</w:t>
      </w:r>
      <w:r>
        <w:rPr>
          <w:rFonts w:ascii="Times New Roman" w:hAnsi="Times New Roman"/>
          <w:shd w:val="clear" w:color="auto" w:fill="FFFFFF"/>
        </w:rPr>
        <w:t xml:space="preserve"> entrusted their</w:t>
      </w:r>
      <w:r w:rsidRPr="007952F2">
        <w:rPr>
          <w:rFonts w:ascii="Times New Roman" w:hAnsi="Times New Roman"/>
          <w:shd w:val="clear" w:color="auto" w:fill="FFFFFF"/>
        </w:rPr>
        <w:t xml:space="preserve"> library to the city of Matsumoto along with their collection of matchlock muskets and other firearms.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ＭＳ 明朝"/>
    <w:charset w:val="00"/>
    <w:family w:val="auto"/>
    <w:pitch w:val="variable"/>
    <w:sig w:usb0="E50002FF" w:usb1="500079DB" w:usb2="00000010" w:usb3="00000000" w:csb0="00000001" w:csb1="00000000"/>
  </w:font>
  <w:font w:name="Arial Unicode MS">
    <w:altName w:val="BIZ UDPゴシック"/>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2006"/>
    <w:rsid w:val="00192006"/>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5C4E91C-5114-4DA0-A2E3-6BAA57F5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2006"/>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2023-07-11T05:27:00Z</dcterms:created>
  <dcterms:modified xsi:type="dcterms:W3CDTF">2023-07-11T05:27:00Z</dcterms:modified>
</cp:coreProperties>
</file>