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58C4" w:rsidRPr="007952F2" w:rsidRDefault="003F58C4" w:rsidP="003F58C4">
      <w:pPr>
        <w:pStyle w:val="Default"/>
        <w:spacing w:before="0" w:line="0" w:lineRule="atLeast"/>
        <w:rPr>
          <w:rFonts w:ascii="Times New Roman" w:eastAsia="Times New Roman" w:hAnsi="Times New Roman" w:cs="Times New Roman"/>
          <w:shd w:val="clear" w:color="auto" w:fill="FFFFFF"/>
        </w:rPr>
      </w:pPr>
      <w:r>
        <w:rPr>
          <w:rFonts w:ascii="Times New Roman" w:hAnsi="Times New Roman"/>
          <w:b/>
          <w:bCs/>
          <w:shd w:val="clear" w:color="auto" w:fill="FFFFFF"/>
        </w:rPr>
        <w:t xml:space="preserve">Layout of the </w:t>
      </w:r>
      <w:r w:rsidRPr="007952F2">
        <w:rPr>
          <w:rFonts w:ascii="Times New Roman" w:hAnsi="Times New Roman"/>
          <w:b/>
          <w:bCs/>
          <w:shd w:val="clear" w:color="auto" w:fill="FFFFFF"/>
        </w:rPr>
        <w:t>Ninomaru Goten</w:t>
      </w:r>
    </w:p>
    <w:p/>
    <w:p w:rsidR="003F58C4" w:rsidRPr="007952F2" w:rsidRDefault="003F58C4" w:rsidP="003F58C4">
      <w:pPr>
        <w:pStyle w:val="Default"/>
        <w:spacing w:before="0" w:line="0" w:lineRule="atLeast"/>
        <w:rPr>
          <w:rFonts w:ascii="Times New Roman" w:eastAsia="Times New Roman" w:hAnsi="Times New Roman" w:cs="Times New Roman"/>
          <w:shd w:val="clear" w:color="auto" w:fill="FFFFFF"/>
        </w:rPr>
      </w:pPr>
      <w:r w:rsidRPr="007952F2">
        <w:rPr>
          <w:rFonts w:ascii="Times New Roman" w:hAnsi="Times New Roman"/>
          <w:shd w:val="clear" w:color="auto" w:fill="FFFFFF"/>
        </w:rPr>
        <w:t>The Ninomaru Goten was an administrative complex of roughly 50 rooms that occupied over 2,100 square meters. The Great Keep stood to its west, and the complex was accessed via the Taikomon Gate to the southeast and the Ninomaru Ura-Gomon Bridge to the north.</w:t>
      </w:r>
    </w:p>
    <w:p w:rsidR="003F58C4" w:rsidRPr="007952F2" w:rsidRDefault="003F58C4" w:rsidP="003F58C4">
      <w:pPr>
        <w:pStyle w:val="Default"/>
        <w:spacing w:before="0" w:line="0" w:lineRule="atLeast"/>
        <w:ind w:firstLine="379"/>
        <w:rPr>
          <w:rFonts w:ascii="Times New Roman" w:hAnsi="Times New Roman"/>
          <w:shd w:val="clear" w:color="auto" w:fill="FFFFFF"/>
        </w:rPr>
      </w:pPr>
      <w:r w:rsidRPr="007952F2">
        <w:rPr>
          <w:rFonts w:ascii="Times New Roman" w:hAnsi="Times New Roman"/>
          <w:shd w:val="clear" w:color="auto" w:fill="FFFFFF"/>
        </w:rPr>
        <w:t>The Ninomaru Goten was a secondary administrative center (</w:t>
      </w:r>
      <w:r w:rsidRPr="007952F2">
        <w:rPr>
          <w:rFonts w:ascii="Times New Roman" w:hAnsi="Times New Roman"/>
          <w:i/>
          <w:iCs/>
          <w:shd w:val="clear" w:color="auto" w:fill="FFFFFF"/>
        </w:rPr>
        <w:t>goten</w:t>
      </w:r>
      <w:r w:rsidRPr="007952F2">
        <w:rPr>
          <w:rFonts w:ascii="Times New Roman" w:hAnsi="Times New Roman"/>
          <w:shd w:val="clear" w:color="auto" w:fill="FFFFFF"/>
        </w:rPr>
        <w:t xml:space="preserve">) </w:t>
      </w:r>
      <w:r>
        <w:rPr>
          <w:rFonts w:ascii="Times New Roman" w:hAnsi="Times New Roman"/>
          <w:shd w:val="clear" w:color="auto" w:fill="FFFFFF"/>
        </w:rPr>
        <w:t xml:space="preserve">of </w:t>
      </w:r>
      <w:r w:rsidRPr="007952F2">
        <w:rPr>
          <w:rFonts w:ascii="Times New Roman" w:hAnsi="Times New Roman"/>
          <w:shd w:val="clear" w:color="auto" w:fill="FFFFFF"/>
        </w:rPr>
        <w:t>Matsumoto domain</w:t>
      </w:r>
      <w:r>
        <w:rPr>
          <w:rFonts w:ascii="Times New Roman" w:hAnsi="Times New Roman"/>
          <w:shd w:val="clear" w:color="auto" w:fill="FFFFFF"/>
        </w:rPr>
        <w:t>.</w:t>
      </w:r>
      <w:r w:rsidRPr="007952F2">
        <w:rPr>
          <w:rFonts w:ascii="Times New Roman" w:hAnsi="Times New Roman"/>
          <w:shd w:val="clear" w:color="auto" w:fill="FFFFFF"/>
        </w:rPr>
        <w:t xml:space="preserve"> </w:t>
      </w:r>
      <w:r>
        <w:rPr>
          <w:rFonts w:ascii="Times New Roman" w:hAnsi="Times New Roman"/>
          <w:shd w:val="clear" w:color="auto" w:fill="FFFFFF"/>
        </w:rPr>
        <w:t>In</w:t>
      </w:r>
      <w:r w:rsidRPr="007952F2">
        <w:rPr>
          <w:rFonts w:ascii="Times New Roman" w:hAnsi="Times New Roman"/>
          <w:shd w:val="clear" w:color="auto" w:fill="FFFFFF"/>
        </w:rPr>
        <w:t xml:space="preserve"> 1727, when the primary </w:t>
      </w:r>
      <w:r>
        <w:rPr>
          <w:rFonts w:ascii="Times New Roman" w:hAnsi="Times New Roman"/>
          <w:shd w:val="clear" w:color="auto" w:fill="FFFFFF"/>
        </w:rPr>
        <w:t xml:space="preserve">center </w:t>
      </w:r>
      <w:r w:rsidRPr="007952F2">
        <w:rPr>
          <w:rFonts w:ascii="Times New Roman" w:hAnsi="Times New Roman"/>
          <w:shd w:val="clear" w:color="auto" w:fill="FFFFFF"/>
        </w:rPr>
        <w:t>in the main bailey burned down</w:t>
      </w:r>
      <w:r>
        <w:rPr>
          <w:rFonts w:ascii="Times New Roman" w:hAnsi="Times New Roman"/>
          <w:shd w:val="clear" w:color="auto" w:fill="FFFFFF"/>
        </w:rPr>
        <w:t>, its functions were moved to the Ninomaru Goten</w:t>
      </w:r>
      <w:r w:rsidRPr="007952F2">
        <w:rPr>
          <w:rFonts w:ascii="Times New Roman" w:hAnsi="Times New Roman"/>
          <w:shd w:val="clear" w:color="auto" w:fill="FFFFFF"/>
        </w:rPr>
        <w:t>. After the Meiji Restoration (1868), the Ninomaru Goten briefly served as a prefectural office, but its buildings were destroyed by fire in 1876. Two years later, a courthouse was established on the site and remained there until 197</w:t>
      </w:r>
      <w:r>
        <w:rPr>
          <w:rFonts w:ascii="Times New Roman" w:hAnsi="Times New Roman"/>
          <w:shd w:val="clear" w:color="auto" w:fill="FFFFFF"/>
        </w:rPr>
        <w:t>8</w:t>
      </w:r>
      <w:r w:rsidRPr="007952F2">
        <w:rPr>
          <w:rFonts w:ascii="Times New Roman" w:hAnsi="Times New Roman"/>
          <w:shd w:val="clear" w:color="auto" w:fill="FFFFFF"/>
        </w:rPr>
        <w:t xml:space="preserve">, when it was relocated </w:t>
      </w:r>
      <w:r>
        <w:rPr>
          <w:rFonts w:ascii="Times New Roman" w:hAnsi="Times New Roman"/>
          <w:shd w:val="clear" w:color="auto" w:fill="FFFFFF"/>
        </w:rPr>
        <w:t xml:space="preserve">to a different area of </w:t>
      </w:r>
      <w:r w:rsidRPr="007952F2">
        <w:rPr>
          <w:rFonts w:ascii="Times New Roman" w:hAnsi="Times New Roman"/>
          <w:shd w:val="clear" w:color="auto" w:fill="FFFFFF"/>
        </w:rPr>
        <w:t>the castle grounds.</w:t>
      </w:r>
    </w:p>
    <w:p w:rsidR="003F58C4" w:rsidRPr="007952F2" w:rsidRDefault="003F58C4" w:rsidP="003F58C4">
      <w:pPr>
        <w:pStyle w:val="Default"/>
        <w:spacing w:before="0" w:line="0" w:lineRule="atLeast"/>
        <w:ind w:firstLine="379"/>
        <w:rPr>
          <w:rFonts w:ascii="Times New Roman" w:hAnsi="Times New Roman"/>
          <w:shd w:val="clear" w:color="auto" w:fill="FFFFFF"/>
        </w:rPr>
      </w:pPr>
      <w:r w:rsidRPr="007952F2">
        <w:rPr>
          <w:rFonts w:ascii="Times New Roman" w:hAnsi="Times New Roman" w:hint="eastAsia"/>
          <w:shd w:val="clear" w:color="auto" w:fill="FFFFFF"/>
        </w:rPr>
        <w:t>T</w:t>
      </w:r>
      <w:r w:rsidRPr="007952F2">
        <w:rPr>
          <w:rFonts w:ascii="Times New Roman" w:hAnsi="Times New Roman"/>
          <w:shd w:val="clear" w:color="auto" w:fill="FFFFFF"/>
        </w:rPr>
        <w:t xml:space="preserve">he relocation created an opportunity to excavate the former site of the Ninomaru Goten. Between 1979 and 1984, archaeologists uncovered and restored the foundations of the complex. They also discovered various artifacts that </w:t>
      </w:r>
      <w:r>
        <w:rPr>
          <w:rFonts w:ascii="Times New Roman" w:hAnsi="Times New Roman"/>
          <w:shd w:val="clear" w:color="auto" w:fill="FFFFFF"/>
        </w:rPr>
        <w:t>hold</w:t>
      </w:r>
      <w:r w:rsidRPr="007952F2">
        <w:rPr>
          <w:rFonts w:ascii="Times New Roman" w:hAnsi="Times New Roman"/>
          <w:shd w:val="clear" w:color="auto" w:fill="FFFFFF"/>
        </w:rPr>
        <w:t xml:space="preserve"> valuable information about </w:t>
      </w:r>
      <w:r>
        <w:rPr>
          <w:rFonts w:ascii="Times New Roman" w:hAnsi="Times New Roman"/>
          <w:shd w:val="clear" w:color="auto" w:fill="FFFFFF"/>
        </w:rPr>
        <w:t>daily life at</w:t>
      </w:r>
      <w:r w:rsidRPr="007952F2">
        <w:rPr>
          <w:rFonts w:ascii="Times New Roman" w:hAnsi="Times New Roman"/>
          <w:shd w:val="clear" w:color="auto" w:fill="FFFFFF"/>
        </w:rPr>
        <w:t xml:space="preserve"> the </w:t>
      </w:r>
      <w:r w:rsidRPr="007952F2">
        <w:rPr>
          <w:rFonts w:ascii="Times New Roman" w:hAnsi="Times New Roman"/>
          <w:i/>
          <w:iCs/>
          <w:shd w:val="clear" w:color="auto" w:fill="FFFFFF"/>
        </w:rPr>
        <w:t>goten</w:t>
      </w:r>
      <w:r w:rsidRPr="007952F2">
        <w:rPr>
          <w:rFonts w:ascii="Times New Roman" w:hAnsi="Times New Roman"/>
          <w:shd w:val="clear" w:color="auto" w:fill="FFFFFF"/>
        </w:rPr>
        <w:t>. Some of those artifacts are displayed here.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altName w:val="ＭＳ 明朝"/>
    <w:charset w:val="00"/>
    <w:family w:val="auto"/>
    <w:pitch w:val="variable"/>
    <w:sig w:usb0="E50002FF" w:usb1="500079DB" w:usb2="00000010" w:usb3="00000000" w:csb0="00000001" w:csb1="00000000"/>
  </w:font>
  <w:font w:name="Arial Unicode MS">
    <w:altName w:val="BIZ UDPゴシック"/>
    <w:panose1 w:val="020B0604020202020204"/>
    <w:charset w:val="80"/>
    <w:family w:val="swiss"/>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F58C4"/>
    <w:rsid w:val="003F58C4"/>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2D810DC-16FE-4F39-A44F-EF7EB9C21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58C4"/>
    <w:pPr>
      <w:pBdr>
        <w:top w:val="nil"/>
        <w:left w:val="nil"/>
        <w:bottom w:val="nil"/>
        <w:right w:val="nil"/>
        <w:between w:val="nil"/>
        <w:bar w:val="nil"/>
      </w:pBdr>
      <w:spacing w:before="160" w:line="288" w:lineRule="auto"/>
    </w:pPr>
    <w:rPr>
      <w:rFonts w:ascii="Helvetica Neue" w:hAnsi="Helvetica Neue" w:cs="Arial Unicode MS"/>
      <w:color w:val="000000"/>
      <w:kern w:val="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2023-07-11T05:28:00Z</dcterms:created>
  <dcterms:modified xsi:type="dcterms:W3CDTF">2023-07-11T05:28:00Z</dcterms:modified>
</cp:coreProperties>
</file>