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528A2">
        <w:rPr>
          <w:rFonts w:ascii="Times New Roman" w:hAnsi="Times New Roman" w:cs="Times New Roman"/>
          <w:b/>
          <w:bCs/>
          <w:sz w:val="24"/>
          <w:szCs w:val="24"/>
        </w:rPr>
        <w:t>Honmaru Goten Site</w:t>
      </w:r>
    </w:p>
    <w:p/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528A2">
        <w:rPr>
          <w:rFonts w:ascii="Times New Roman" w:hAnsi="Times New Roman" w:cs="Times New Roman"/>
          <w:sz w:val="24"/>
          <w:szCs w:val="24"/>
        </w:rPr>
        <w:t xml:space="preserve">lack tiles on the lawn in front of the castle mark where the Honmaru Goten once stood. The Honmaru Goten served as the lord’s residence and an administrative center for </w:t>
      </w:r>
      <w:r>
        <w:rPr>
          <w:rFonts w:ascii="Times New Roman" w:hAnsi="Times New Roman" w:cs="Times New Roman"/>
          <w:sz w:val="24"/>
          <w:szCs w:val="24"/>
        </w:rPr>
        <w:t>Matsumoto domain</w:t>
      </w:r>
      <w:r w:rsidRPr="00D528A2">
        <w:rPr>
          <w:rFonts w:ascii="Times New Roman" w:hAnsi="Times New Roman" w:cs="Times New Roman"/>
          <w:sz w:val="24"/>
          <w:szCs w:val="24"/>
        </w:rPr>
        <w:t>. The structure occupied roughly 2,730 square meters of the main bailey. Two separate, auxiliary structures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528A2">
        <w:rPr>
          <w:rFonts w:ascii="Times New Roman" w:hAnsi="Times New Roman" w:cs="Times New Roman"/>
          <w:sz w:val="24"/>
          <w:szCs w:val="24"/>
        </w:rPr>
        <w:t>the Ninomaru Goten and the Kosanji Goten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528A2">
        <w:rPr>
          <w:rFonts w:ascii="Times New Roman" w:hAnsi="Times New Roman" w:cs="Times New Roman"/>
          <w:sz w:val="24"/>
          <w:szCs w:val="24"/>
        </w:rPr>
        <w:t>were located in the second bailey.</w:t>
      </w: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D528A2">
        <w:rPr>
          <w:rFonts w:ascii="Times New Roman" w:hAnsi="Times New Roman" w:cs="Times New Roman"/>
          <w:sz w:val="24"/>
          <w:szCs w:val="24"/>
        </w:rPr>
        <w:t xml:space="preserve">The diagram to the right shows the layout of the Honmaru Goten. It </w:t>
      </w:r>
      <w:r>
        <w:rPr>
          <w:rFonts w:ascii="Times New Roman" w:hAnsi="Times New Roman" w:cs="Times New Roman"/>
          <w:sz w:val="24"/>
          <w:szCs w:val="24"/>
        </w:rPr>
        <w:t>comprised</w:t>
      </w:r>
      <w:r w:rsidRPr="00D528A2">
        <w:rPr>
          <w:rFonts w:ascii="Times New Roman" w:hAnsi="Times New Roman" w:cs="Times New Roman"/>
          <w:sz w:val="24"/>
          <w:szCs w:val="24"/>
        </w:rPr>
        <w:t xml:space="preserve"> five wings and contained over 60 rooms. A fence surrounded the building, separating it from the castle to the west and a row of stables to the north.</w:t>
      </w: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D528A2">
        <w:rPr>
          <w:rFonts w:ascii="Times New Roman" w:hAnsi="Times New Roman" w:cs="Times New Roman"/>
          <w:sz w:val="24"/>
          <w:szCs w:val="24"/>
        </w:rPr>
        <w:t xml:space="preserve">The Honmaru Goten burned down in 1727. Despite its importance, the building was never rebuilt. A new lord, Toda Mitsuchika (1712–1732), had just been granted control of Matsumoto Castle the previous year, and he decided to reestablish his residence and the administrative </w:t>
      </w:r>
      <w:r>
        <w:rPr>
          <w:rFonts w:ascii="Times New Roman" w:hAnsi="Times New Roman" w:cs="Times New Roman"/>
          <w:sz w:val="24"/>
          <w:szCs w:val="24"/>
        </w:rPr>
        <w:t>offices</w:t>
      </w:r>
      <w:r w:rsidRPr="00D528A2">
        <w:rPr>
          <w:rFonts w:ascii="Times New Roman" w:hAnsi="Times New Roman" w:cs="Times New Roman"/>
          <w:sz w:val="24"/>
          <w:szCs w:val="24"/>
        </w:rPr>
        <w:t xml:space="preserve"> in the Ninomaru Goten. </w:t>
      </w: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D528A2">
        <w:rPr>
          <w:rFonts w:ascii="Times New Roman" w:hAnsi="Times New Roman" w:cs="Times New Roman"/>
          <w:sz w:val="24"/>
          <w:szCs w:val="24"/>
        </w:rPr>
        <w:t xml:space="preserve">The southern part of the Honmaru Goten </w:t>
      </w:r>
      <w:r>
        <w:rPr>
          <w:rFonts w:ascii="Times New Roman" w:hAnsi="Times New Roman" w:cs="Times New Roman"/>
          <w:sz w:val="24"/>
          <w:szCs w:val="24"/>
        </w:rPr>
        <w:t>had</w:t>
      </w:r>
      <w:r w:rsidRPr="00D528A2">
        <w:rPr>
          <w:rFonts w:ascii="Times New Roman" w:hAnsi="Times New Roman" w:cs="Times New Roman"/>
          <w:sz w:val="24"/>
          <w:szCs w:val="24"/>
        </w:rPr>
        <w:t xml:space="preserve"> many rooms for receiving guests. There was a stage for holding performances of Noh plays and various reception halls for ho</w:t>
      </w:r>
      <w:r>
        <w:rPr>
          <w:rFonts w:ascii="Times New Roman" w:hAnsi="Times New Roman" w:cs="Times New Roman"/>
          <w:sz w:val="24"/>
          <w:szCs w:val="24"/>
        </w:rPr>
        <w:t>lding</w:t>
      </w:r>
      <w:r w:rsidRPr="00D5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audiences</w:t>
      </w:r>
      <w:r w:rsidRPr="00D528A2">
        <w:rPr>
          <w:rFonts w:ascii="Times New Roman" w:hAnsi="Times New Roman" w:cs="Times New Roman"/>
          <w:sz w:val="24"/>
          <w:szCs w:val="24"/>
        </w:rPr>
        <w:t xml:space="preserve">, ceremonies, or other formal gatherings. The rooms in the center of the structure were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D528A2">
        <w:rPr>
          <w:rFonts w:ascii="Times New Roman" w:hAnsi="Times New Roman" w:cs="Times New Roman"/>
          <w:sz w:val="24"/>
          <w:szCs w:val="24"/>
        </w:rPr>
        <w:t xml:space="preserve"> offices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D528A2">
        <w:rPr>
          <w:rFonts w:ascii="Times New Roman" w:hAnsi="Times New Roman" w:cs="Times New Roman"/>
          <w:sz w:val="24"/>
          <w:szCs w:val="24"/>
        </w:rPr>
        <w:t xml:space="preserve"> the highest-ranking officials.</w:t>
      </w: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D528A2">
        <w:rPr>
          <w:rFonts w:ascii="Times New Roman" w:hAnsi="Times New Roman" w:cs="Times New Roman"/>
          <w:sz w:val="24"/>
          <w:szCs w:val="24"/>
        </w:rPr>
        <w:t xml:space="preserve">The northern part of the Honmaru Goten was the private quarters of the castle lord. The farthest northern edge of the structure contained additional storage space and rooms for servants. A large kitchen was located </w:t>
      </w:r>
      <w:r>
        <w:rPr>
          <w:rFonts w:ascii="Times New Roman" w:hAnsi="Times New Roman" w:cs="Times New Roman"/>
          <w:sz w:val="24"/>
          <w:szCs w:val="24"/>
        </w:rPr>
        <w:t>to the east of this</w:t>
      </w:r>
      <w:r w:rsidRPr="00D528A2">
        <w:rPr>
          <w:rFonts w:ascii="Times New Roman" w:hAnsi="Times New Roman" w:cs="Times New Roman"/>
          <w:sz w:val="24"/>
          <w:szCs w:val="24"/>
        </w:rPr>
        <w:t xml:space="preserve"> area. It is said that one of the gardens contained a </w:t>
      </w:r>
      <w:r>
        <w:rPr>
          <w:rFonts w:ascii="Times New Roman" w:hAnsi="Times New Roman" w:cs="Times New Roman"/>
          <w:sz w:val="24"/>
          <w:szCs w:val="24"/>
        </w:rPr>
        <w:t xml:space="preserve">building with a </w:t>
      </w:r>
      <w:r w:rsidRPr="00D528A2">
        <w:rPr>
          <w:rFonts w:ascii="Times New Roman" w:hAnsi="Times New Roman" w:cs="Times New Roman"/>
          <w:sz w:val="24"/>
          <w:szCs w:val="24"/>
        </w:rPr>
        <w:t xml:space="preserve">Japanese-style clock, which marked the official time that was announced using the drum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D528A2">
        <w:rPr>
          <w:rFonts w:ascii="Times New Roman" w:hAnsi="Times New Roman" w:cs="Times New Roman"/>
          <w:sz w:val="24"/>
          <w:szCs w:val="24"/>
        </w:rPr>
        <w:t xml:space="preserve"> the Taikomon Gate.</w:t>
      </w: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528A2">
        <w:rPr>
          <w:rFonts w:ascii="Times New Roman" w:hAnsi="Times New Roman" w:cs="Times New Roman"/>
          <w:b/>
          <w:bCs/>
          <w:sz w:val="24"/>
          <w:szCs w:val="24"/>
        </w:rPr>
        <w:t>Ninomaru Goten Site</w:t>
      </w: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D528A2">
        <w:rPr>
          <w:rFonts w:ascii="Times New Roman" w:hAnsi="Times New Roman" w:cs="Times New Roman"/>
          <w:sz w:val="24"/>
          <w:szCs w:val="24"/>
        </w:rPr>
        <w:t>It is thought that both the Honmaru Goten and the Ninomaru Goten were built around 1594, along with the three oldest structures of the castle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28A2">
        <w:rPr>
          <w:rFonts w:ascii="Times New Roman" w:hAnsi="Times New Roman" w:cs="Times New Roman"/>
          <w:sz w:val="24"/>
          <w:szCs w:val="24"/>
        </w:rPr>
        <w:t xml:space="preserve">the Great Keep, the </w:t>
      </w:r>
      <w:r>
        <w:rPr>
          <w:rFonts w:ascii="Times New Roman" w:hAnsi="Times New Roman" w:cs="Times New Roman"/>
          <w:sz w:val="24"/>
          <w:szCs w:val="24"/>
        </w:rPr>
        <w:t>Northwest Tower</w:t>
      </w:r>
      <w:r w:rsidRPr="00D528A2">
        <w:rPr>
          <w:rFonts w:ascii="Times New Roman" w:hAnsi="Times New Roman" w:cs="Times New Roman"/>
          <w:sz w:val="24"/>
          <w:szCs w:val="24"/>
        </w:rPr>
        <w:t xml:space="preserve">, and the Roofed Passage. However,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Pr="00D528A2">
        <w:rPr>
          <w:rFonts w:ascii="Times New Roman" w:hAnsi="Times New Roman" w:cs="Times New Roman"/>
          <w:sz w:val="24"/>
          <w:szCs w:val="24"/>
        </w:rPr>
        <w:t>historical documents indicate the Ninomaru Goten may have been built later, around 1633, when Matsumoto Castle was ruled by Matsudaira Naomasa (1601–1666).</w:t>
      </w: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D528A2">
        <w:rPr>
          <w:rFonts w:ascii="Times New Roman" w:hAnsi="Times New Roman" w:cs="Times New Roman"/>
          <w:sz w:val="24"/>
          <w:szCs w:val="24"/>
        </w:rPr>
        <w:t xml:space="preserve">Covering 1,980 square meters and containing around 50 rooms, the Ninomaru Goten was smaller than the Honmaru Goten. </w:t>
      </w:r>
      <w:r>
        <w:rPr>
          <w:rFonts w:ascii="Times New Roman" w:hAnsi="Times New Roman" w:cs="Times New Roman"/>
          <w:sz w:val="24"/>
          <w:szCs w:val="24"/>
        </w:rPr>
        <w:t>Until the latter burned down in 1727</w:t>
      </w:r>
      <w:r w:rsidRPr="00D528A2">
        <w:rPr>
          <w:rFonts w:ascii="Times New Roman" w:hAnsi="Times New Roman" w:cs="Times New Roman"/>
          <w:sz w:val="24"/>
          <w:szCs w:val="24"/>
        </w:rPr>
        <w:t xml:space="preserve">, the Ninomaru Goten functioned as a secondary administrative hub for the castle. </w:t>
      </w:r>
      <w:r>
        <w:rPr>
          <w:rFonts w:ascii="Times New Roman" w:hAnsi="Times New Roman" w:cs="Times New Roman"/>
          <w:sz w:val="24"/>
          <w:szCs w:val="24"/>
        </w:rPr>
        <w:t>After</w:t>
      </w:r>
      <w:r w:rsidRPr="00D528A2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fire that destroyed the </w:t>
      </w:r>
      <w:r w:rsidRPr="00D528A2">
        <w:rPr>
          <w:rFonts w:ascii="Times New Roman" w:hAnsi="Times New Roman" w:cs="Times New Roman"/>
          <w:sz w:val="24"/>
          <w:szCs w:val="24"/>
        </w:rPr>
        <w:t xml:space="preserve">Honmaru Goten, the lord’s residence and most of the offices were moved to the Ninomaru Goten. </w:t>
      </w:r>
      <w:r>
        <w:rPr>
          <w:rFonts w:ascii="Times New Roman" w:hAnsi="Times New Roman" w:cs="Times New Roman"/>
          <w:sz w:val="24"/>
          <w:szCs w:val="24"/>
        </w:rPr>
        <w:t>To account for the building’s smaller size,</w:t>
      </w:r>
      <w:r w:rsidRPr="00D528A2">
        <w:rPr>
          <w:rFonts w:ascii="Times New Roman" w:hAnsi="Times New Roman" w:cs="Times New Roman"/>
          <w:sz w:val="24"/>
          <w:szCs w:val="24"/>
        </w:rPr>
        <w:t xml:space="preserve"> some of the offices had to be relocated to the surrounding town.</w:t>
      </w: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D528A2">
        <w:rPr>
          <w:rFonts w:ascii="Times New Roman" w:hAnsi="Times New Roman" w:cs="Times New Roman"/>
          <w:sz w:val="24"/>
          <w:szCs w:val="24"/>
        </w:rPr>
        <w:t>The main entrance to the Ninomaru Goten was at its southern end, and there was another, 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8A2">
        <w:rPr>
          <w:rFonts w:ascii="Times New Roman" w:hAnsi="Times New Roman" w:cs="Times New Roman"/>
          <w:sz w:val="24"/>
          <w:szCs w:val="24"/>
        </w:rPr>
        <w:t xml:space="preserve">formal entrance at the middle of the eastern side. Entering from the south, visitors first arrived in a large hall that led to various smaller reception rooms. This layout was identical to that of the Honmaru Goten, </w:t>
      </w:r>
      <w:r>
        <w:rPr>
          <w:rFonts w:ascii="Times New Roman" w:hAnsi="Times New Roman" w:cs="Times New Roman"/>
          <w:sz w:val="24"/>
          <w:szCs w:val="24"/>
        </w:rPr>
        <w:t>but</w:t>
      </w:r>
      <w:r w:rsidRPr="00D528A2">
        <w:rPr>
          <w:rFonts w:ascii="Times New Roman" w:hAnsi="Times New Roman" w:cs="Times New Roman"/>
          <w:sz w:val="24"/>
          <w:szCs w:val="24"/>
        </w:rPr>
        <w:t xml:space="preserve"> at two-thirds the scale. However, in the Ninomaru Goten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28A2">
        <w:rPr>
          <w:rFonts w:ascii="Times New Roman" w:hAnsi="Times New Roman" w:cs="Times New Roman"/>
          <w:sz w:val="24"/>
          <w:szCs w:val="24"/>
        </w:rPr>
        <w:t xml:space="preserve"> the lord’s residential quarters </w:t>
      </w:r>
      <w:r>
        <w:rPr>
          <w:rFonts w:ascii="Times New Roman" w:hAnsi="Times New Roman" w:cs="Times New Roman"/>
          <w:sz w:val="24"/>
          <w:szCs w:val="24"/>
        </w:rPr>
        <w:t>were located past the reception rooms</w:t>
      </w:r>
      <w:r w:rsidRPr="00D528A2">
        <w:rPr>
          <w:rFonts w:ascii="Times New Roman" w:hAnsi="Times New Roman" w:cs="Times New Roman"/>
          <w:sz w:val="24"/>
          <w:szCs w:val="24"/>
        </w:rPr>
        <w:t>, and the offices for high-ranking officials were located at the northern end of the structure. This portion of the layout is the opposite of what had existed in the Honmaru Goten. Th</w:t>
      </w:r>
      <w:r>
        <w:rPr>
          <w:rFonts w:ascii="Times New Roman" w:hAnsi="Times New Roman" w:cs="Times New Roman"/>
          <w:sz w:val="24"/>
          <w:szCs w:val="24"/>
        </w:rPr>
        <w:t>e Ninomaru Goten</w:t>
      </w:r>
      <w:r w:rsidRPr="00D528A2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had</w:t>
      </w:r>
      <w:r w:rsidRPr="00D528A2">
        <w:rPr>
          <w:rFonts w:ascii="Times New Roman" w:hAnsi="Times New Roman" w:cs="Times New Roman"/>
          <w:sz w:val="24"/>
          <w:szCs w:val="24"/>
        </w:rPr>
        <w:t xml:space="preserve"> a kitchen that spanned the </w:t>
      </w:r>
      <w:r>
        <w:rPr>
          <w:rFonts w:ascii="Times New Roman" w:hAnsi="Times New Roman" w:cs="Times New Roman"/>
          <w:sz w:val="24"/>
          <w:szCs w:val="24"/>
        </w:rPr>
        <w:t xml:space="preserve">building’s </w:t>
      </w:r>
      <w:r w:rsidRPr="00D528A2">
        <w:rPr>
          <w:rFonts w:ascii="Times New Roman" w:hAnsi="Times New Roman" w:cs="Times New Roman"/>
          <w:sz w:val="24"/>
          <w:szCs w:val="24"/>
        </w:rPr>
        <w:t xml:space="preserve">northeast side. </w:t>
      </w:r>
    </w:p>
    <w:p w:rsidR="00463E1B" w:rsidRPr="00D528A2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463E1B" w:rsidRDefault="00463E1B" w:rsidP="00463E1B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D528A2">
        <w:rPr>
          <w:rFonts w:ascii="Times New Roman" w:hAnsi="Times New Roman" w:cs="Times New Roman"/>
          <w:sz w:val="24"/>
          <w:szCs w:val="24"/>
        </w:rPr>
        <w:t xml:space="preserve">Following the Meiji Restoration in 1868, the Ninomaru Goten served as the Chikuma Prefectural Office until it burned down in 1876. A series of archaeological excavations was carried out at the site beginning in 1979, which uncovered a variety of artifacts that provide a glimpse of daily life at Matsumoto Castle.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528A2">
        <w:rPr>
          <w:rFonts w:ascii="Times New Roman" w:hAnsi="Times New Roman" w:cs="Times New Roman"/>
          <w:sz w:val="24"/>
          <w:szCs w:val="24"/>
        </w:rPr>
        <w:t xml:space="preserve">arkings on the ground recreate the basic plan of the structure </w:t>
      </w:r>
      <w:r>
        <w:rPr>
          <w:rFonts w:ascii="Times New Roman" w:hAnsi="Times New Roman" w:cs="Times New Roman"/>
          <w:sz w:val="24"/>
          <w:szCs w:val="24"/>
        </w:rPr>
        <w:t>and give</w:t>
      </w:r>
      <w:r w:rsidRPr="00D528A2">
        <w:rPr>
          <w:rFonts w:ascii="Times New Roman" w:hAnsi="Times New Roman" w:cs="Times New Roman"/>
          <w:sz w:val="24"/>
          <w:szCs w:val="24"/>
        </w:rPr>
        <w:t xml:space="preserve"> a sense of the layout.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E1B"/>
    <w:rsid w:val="00444234"/>
    <w:rsid w:val="00463E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1CA30-4970-428E-BA1F-4F6CC51A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2023-07-11T05:34:00Z</dcterms:created>
  <dcterms:modified xsi:type="dcterms:W3CDTF">2023-07-11T05:34:00Z</dcterms:modified>
</cp:coreProperties>
</file>