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E4925" w:rsidRDefault="005E4925" w:rsidP="005E4925">
      <w:pPr>
        <w:rPr>
          <w:rFonts w:ascii="Times New Roman" w:hAnsi="Times New Roman" w:cs="Times New Roman"/>
          <w:b/>
          <w:bCs/>
          <w:sz w:val="24"/>
          <w:szCs w:val="24"/>
        </w:rPr>
      </w:pPr>
      <w:r w:rsidRPr="00E9198E">
        <w:rPr>
          <w:rFonts w:ascii="Times New Roman" w:hAnsi="Times New Roman" w:cs="Times New Roman"/>
          <w:b/>
          <w:bCs/>
          <w:sz w:val="24"/>
          <w:szCs w:val="24"/>
        </w:rPr>
        <w:t>Notable Plant Life of Urakuen</w:t>
      </w:r>
    </w:p>
    <w:p w:rsidR="005E4925" w:rsidRPr="00E9198E" w:rsidRDefault="005E4925" w:rsidP="005E4925">
      <w:pPr>
        <w:rPr>
          <w:rFonts w:ascii="Times New Roman" w:hAnsi="Times New Roman" w:cs="Times New Roman"/>
          <w:b/>
          <w:bCs/>
          <w:sz w:val="24"/>
          <w:szCs w:val="24"/>
        </w:rPr>
      </w:pPr>
      <w:r/>
    </w:p>
    <w:p w:rsidR="005E4925" w:rsidRPr="00E9198E" w:rsidRDefault="005E4925" w:rsidP="005E4925">
      <w:pPr>
        <w:rPr>
          <w:rFonts w:ascii="Times New Roman" w:hAnsi="Times New Roman" w:cs="Times New Roman"/>
          <w:sz w:val="24"/>
          <w:szCs w:val="24"/>
        </w:rPr>
      </w:pPr>
      <w:r w:rsidRPr="00E9198E">
        <w:rPr>
          <w:rFonts w:ascii="Times New Roman" w:hAnsi="Times New Roman" w:cs="Times New Roman"/>
          <w:sz w:val="24"/>
          <w:szCs w:val="24"/>
        </w:rPr>
        <w:t xml:space="preserve">Urakuen is a living monument to Oda Uraku (1547–1621) and the beauty of Japanese tea gardens. Each of its trees, shrubs, grasses, and mosses was carefully selected, arranged, and cultivated by Horiguchi </w:t>
      </w:r>
      <w:r>
        <w:rPr>
          <w:rFonts w:ascii="Times New Roman" w:hAnsi="Times New Roman" w:cs="Times New Roman"/>
          <w:sz w:val="24"/>
          <w:szCs w:val="24"/>
        </w:rPr>
        <w:t xml:space="preserve">Sutemi </w:t>
      </w:r>
      <w:r w:rsidRPr="00E9198E">
        <w:rPr>
          <w:rFonts w:ascii="Times New Roman" w:hAnsi="Times New Roman" w:cs="Times New Roman"/>
          <w:sz w:val="24"/>
          <w:szCs w:val="24"/>
        </w:rPr>
        <w:t>and a landscaping company to create a garden that Uraku would have admired. Its flowering cherry trees and camellias add splashes of color, its stands of tall bamboo screen out the surrounding city, and its ferns and mosses lend a sense of age and dignity to the stonework. Every plant in the garden contributes to the whole, but a few of them are worthy of special note.</w:t>
      </w:r>
    </w:p>
    <w:p w:rsidR="005E4925" w:rsidRPr="00E9198E" w:rsidRDefault="005E4925" w:rsidP="005E4925">
      <w:pPr>
        <w:rPr>
          <w:rFonts w:ascii="Times New Roman" w:hAnsi="Times New Roman" w:cs="Times New Roman"/>
          <w:sz w:val="24"/>
          <w:szCs w:val="24"/>
        </w:rPr>
      </w:pPr>
    </w:p>
    <w:p w:rsidR="005E4925" w:rsidRPr="00E9198E" w:rsidRDefault="005E4925" w:rsidP="005E4925">
      <w:pPr>
        <w:rPr>
          <w:rFonts w:ascii="Times New Roman" w:hAnsi="Times New Roman" w:cs="Times New Roman"/>
          <w:sz w:val="24"/>
          <w:szCs w:val="24"/>
          <w:u w:val="single"/>
        </w:rPr>
      </w:pPr>
      <w:r w:rsidRPr="00E9198E">
        <w:rPr>
          <w:rFonts w:ascii="Times New Roman" w:hAnsi="Times New Roman" w:cs="Times New Roman"/>
          <w:sz w:val="24"/>
          <w:szCs w:val="24"/>
          <w:u w:val="single"/>
        </w:rPr>
        <w:t>Uraku Camellias</w:t>
      </w:r>
    </w:p>
    <w:p w:rsidR="005E4925" w:rsidRPr="00E9198E" w:rsidRDefault="005E4925" w:rsidP="005E4925">
      <w:pPr>
        <w:rPr>
          <w:rFonts w:ascii="Times New Roman" w:hAnsi="Times New Roman" w:cs="Times New Roman"/>
          <w:sz w:val="24"/>
          <w:szCs w:val="24"/>
        </w:rPr>
      </w:pPr>
      <w:r w:rsidRPr="00E9198E">
        <w:rPr>
          <w:rFonts w:ascii="Times New Roman" w:hAnsi="Times New Roman" w:cs="Times New Roman"/>
          <w:sz w:val="24"/>
          <w:szCs w:val="24"/>
        </w:rPr>
        <w:t>The Uraku camellia (</w:t>
      </w:r>
      <w:r w:rsidRPr="00E9198E">
        <w:rPr>
          <w:rFonts w:ascii="Times New Roman" w:hAnsi="Times New Roman" w:cs="Times New Roman"/>
          <w:i/>
          <w:iCs/>
          <w:sz w:val="24"/>
          <w:szCs w:val="24"/>
        </w:rPr>
        <w:t>Camellia uraku</w:t>
      </w:r>
      <w:r w:rsidRPr="00E9198E">
        <w:rPr>
          <w:rFonts w:ascii="Times New Roman" w:hAnsi="Times New Roman" w:cs="Times New Roman"/>
          <w:sz w:val="24"/>
          <w:szCs w:val="24"/>
        </w:rPr>
        <w:t>) is a hybrid of the Japanese camellia (</w:t>
      </w:r>
      <w:r w:rsidRPr="00E9198E">
        <w:rPr>
          <w:rFonts w:ascii="Times New Roman" w:hAnsi="Times New Roman" w:cs="Times New Roman"/>
          <w:i/>
          <w:iCs/>
          <w:sz w:val="24"/>
          <w:szCs w:val="24"/>
        </w:rPr>
        <w:t>Camellia japonica</w:t>
      </w:r>
      <w:r w:rsidRPr="00E9198E">
        <w:rPr>
          <w:rFonts w:ascii="Times New Roman" w:hAnsi="Times New Roman" w:cs="Times New Roman"/>
          <w:sz w:val="24"/>
          <w:szCs w:val="24"/>
        </w:rPr>
        <w:t xml:space="preserve">) and camellias introduced from China between the fourteenth and sixteenth centuries. Uraku had a particular fondness for camellias, and he is said to have cultivated and planted these hybrids near Jo-an. Uraku camellias have medium-sized pink blooms with a single layer of petals surrounding prominent yellow centers. They bloom in March and April and are widely used in flower arrangements for tea gatherings. At Urakuen, they grow along the western wall of the </w:t>
      </w:r>
      <w:r>
        <w:rPr>
          <w:rFonts w:ascii="Times New Roman" w:hAnsi="Times New Roman" w:cs="Times New Roman"/>
          <w:sz w:val="24"/>
          <w:szCs w:val="24"/>
        </w:rPr>
        <w:t xml:space="preserve">northern </w:t>
      </w:r>
      <w:r w:rsidRPr="00E9198E">
        <w:rPr>
          <w:rFonts w:ascii="Times New Roman" w:hAnsi="Times New Roman" w:cs="Times New Roman"/>
          <w:sz w:val="24"/>
          <w:szCs w:val="24"/>
        </w:rPr>
        <w:t>Shoin’s garden.</w:t>
      </w:r>
    </w:p>
    <w:p w:rsidR="005E4925" w:rsidRPr="00E9198E" w:rsidRDefault="005E4925" w:rsidP="005E4925">
      <w:pPr>
        <w:rPr>
          <w:rFonts w:ascii="Times New Roman" w:hAnsi="Times New Roman" w:cs="Times New Roman"/>
          <w:sz w:val="24"/>
          <w:szCs w:val="24"/>
        </w:rPr>
      </w:pPr>
    </w:p>
    <w:p w:rsidR="005E4925" w:rsidRPr="00E9198E" w:rsidRDefault="005E4925" w:rsidP="005E4925">
      <w:pPr>
        <w:rPr>
          <w:rFonts w:ascii="Times New Roman" w:hAnsi="Times New Roman" w:cs="Times New Roman"/>
          <w:sz w:val="24"/>
          <w:szCs w:val="24"/>
          <w:u w:val="single"/>
        </w:rPr>
      </w:pPr>
      <w:r w:rsidRPr="00E9198E">
        <w:rPr>
          <w:rFonts w:ascii="Times New Roman" w:hAnsi="Times New Roman" w:cs="Times New Roman"/>
          <w:sz w:val="24"/>
          <w:szCs w:val="24"/>
          <w:u w:val="single"/>
        </w:rPr>
        <w:t>Chinese Fringetree</w:t>
      </w:r>
    </w:p>
    <w:p w:rsidR="005E4925" w:rsidRPr="00E9198E" w:rsidRDefault="005E4925" w:rsidP="005E4925">
      <w:pPr>
        <w:rPr>
          <w:rFonts w:ascii="Times New Roman" w:hAnsi="Times New Roman" w:cs="Times New Roman"/>
          <w:sz w:val="24"/>
          <w:szCs w:val="24"/>
        </w:rPr>
      </w:pPr>
      <w:r w:rsidRPr="00E9198E">
        <w:rPr>
          <w:rFonts w:ascii="Times New Roman" w:hAnsi="Times New Roman" w:cs="Times New Roman"/>
          <w:sz w:val="24"/>
          <w:szCs w:val="24"/>
        </w:rPr>
        <w:t>The Chinese fringetree (</w:t>
      </w:r>
      <w:r w:rsidRPr="00E9198E">
        <w:rPr>
          <w:rFonts w:ascii="Times New Roman" w:hAnsi="Times New Roman" w:cs="Times New Roman"/>
          <w:i/>
          <w:iCs/>
          <w:sz w:val="24"/>
          <w:szCs w:val="24"/>
        </w:rPr>
        <w:t>Chionanthus retusus</w:t>
      </w:r>
      <w:r w:rsidRPr="00E9198E">
        <w:rPr>
          <w:rFonts w:ascii="Times New Roman" w:hAnsi="Times New Roman" w:cs="Times New Roman"/>
          <w:sz w:val="24"/>
          <w:szCs w:val="24"/>
        </w:rPr>
        <w:t>) produces clusters of lacy, fragrant</w:t>
      </w:r>
      <w:r>
        <w:rPr>
          <w:rFonts w:ascii="Times New Roman" w:hAnsi="Times New Roman" w:cs="Times New Roman"/>
          <w:sz w:val="24"/>
          <w:szCs w:val="24"/>
        </w:rPr>
        <w:t>,</w:t>
      </w:r>
      <w:r w:rsidRPr="00E9198E">
        <w:rPr>
          <w:rFonts w:ascii="Times New Roman" w:hAnsi="Times New Roman" w:cs="Times New Roman"/>
          <w:sz w:val="24"/>
          <w:szCs w:val="24"/>
        </w:rPr>
        <w:t xml:space="preserve"> white blooms in mid-May. The species is relatively rare in Japan, and the Ministry of the Environment’s Red Data Book of Endangered Species lists the fringetree’s status as Vulnerable (VU). A grove of wild fringetrees that grows just outside of Inuyama was designated a </w:t>
      </w:r>
      <w:r>
        <w:rPr>
          <w:rFonts w:ascii="Times New Roman" w:hAnsi="Times New Roman" w:cs="Times New Roman"/>
          <w:sz w:val="24"/>
          <w:szCs w:val="24"/>
        </w:rPr>
        <w:t>N</w:t>
      </w:r>
      <w:r w:rsidRPr="00E9198E">
        <w:rPr>
          <w:rFonts w:ascii="Times New Roman" w:hAnsi="Times New Roman" w:cs="Times New Roman"/>
          <w:sz w:val="24"/>
          <w:szCs w:val="24"/>
        </w:rPr>
        <w:t xml:space="preserve">atural </w:t>
      </w:r>
      <w:r>
        <w:rPr>
          <w:rFonts w:ascii="Times New Roman" w:hAnsi="Times New Roman" w:cs="Times New Roman"/>
          <w:sz w:val="24"/>
          <w:szCs w:val="24"/>
        </w:rPr>
        <w:t>M</w:t>
      </w:r>
      <w:r w:rsidRPr="00E9198E">
        <w:rPr>
          <w:rFonts w:ascii="Times New Roman" w:hAnsi="Times New Roman" w:cs="Times New Roman"/>
          <w:sz w:val="24"/>
          <w:szCs w:val="24"/>
        </w:rPr>
        <w:t>onument in 1923.</w:t>
      </w:r>
    </w:p>
    <w:p w:rsidR="005E4925" w:rsidRPr="00E9198E" w:rsidRDefault="005E4925" w:rsidP="005E4925">
      <w:pPr>
        <w:ind w:firstLine="284"/>
        <w:rPr>
          <w:rFonts w:ascii="Times New Roman" w:hAnsi="Times New Roman" w:cs="Times New Roman"/>
          <w:sz w:val="24"/>
          <w:szCs w:val="24"/>
        </w:rPr>
      </w:pPr>
      <w:r w:rsidRPr="00E9198E">
        <w:rPr>
          <w:rFonts w:ascii="Times New Roman" w:hAnsi="Times New Roman" w:cs="Times New Roman"/>
          <w:sz w:val="24"/>
          <w:szCs w:val="24"/>
        </w:rPr>
        <w:t xml:space="preserve">The species has several names in Japanese, including </w:t>
      </w:r>
      <w:r w:rsidRPr="00E9198E">
        <w:rPr>
          <w:rFonts w:ascii="Times New Roman" w:hAnsi="Times New Roman" w:cs="Times New Roman"/>
          <w:i/>
          <w:iCs/>
          <w:sz w:val="24"/>
          <w:szCs w:val="24"/>
        </w:rPr>
        <w:t>nanjamonja</w:t>
      </w:r>
      <w:r w:rsidRPr="00E9198E">
        <w:rPr>
          <w:rFonts w:ascii="Times New Roman" w:hAnsi="Times New Roman" w:cs="Times New Roman"/>
          <w:sz w:val="24"/>
          <w:szCs w:val="24"/>
        </w:rPr>
        <w:t>, a name that tickled Horiguchi so much that he gave the tree a prominent place in the northern Shoin garden.</w:t>
      </w:r>
    </w:p>
    <w:p w:rsidR="005E4925" w:rsidRPr="00E9198E" w:rsidRDefault="005E4925" w:rsidP="005E4925">
      <w:pPr>
        <w:rPr>
          <w:rFonts w:ascii="Times New Roman" w:hAnsi="Times New Roman" w:cs="Times New Roman"/>
          <w:sz w:val="24"/>
          <w:szCs w:val="24"/>
        </w:rPr>
      </w:pPr>
    </w:p>
    <w:p w:rsidR="005E4925" w:rsidRPr="00E9198E" w:rsidRDefault="005E4925" w:rsidP="005E4925">
      <w:pPr>
        <w:rPr>
          <w:rFonts w:ascii="Times New Roman" w:hAnsi="Times New Roman" w:cs="Times New Roman"/>
          <w:sz w:val="24"/>
          <w:szCs w:val="24"/>
          <w:u w:val="single"/>
        </w:rPr>
      </w:pPr>
      <w:r w:rsidRPr="00E9198E">
        <w:rPr>
          <w:rFonts w:ascii="Times New Roman" w:hAnsi="Times New Roman" w:cs="Times New Roman"/>
          <w:sz w:val="24"/>
          <w:szCs w:val="24"/>
          <w:u w:val="single"/>
        </w:rPr>
        <w:t>Tortoiseshell Bamboo</w:t>
      </w:r>
    </w:p>
    <w:p w:rsidR="005E4925" w:rsidRPr="00E9198E" w:rsidRDefault="005E4925" w:rsidP="005E4925">
      <w:pPr>
        <w:rPr>
          <w:rFonts w:ascii="Times New Roman" w:hAnsi="Times New Roman" w:cs="Times New Roman"/>
          <w:sz w:val="24"/>
          <w:szCs w:val="24"/>
        </w:rPr>
      </w:pPr>
      <w:r w:rsidRPr="00E9198E">
        <w:rPr>
          <w:rFonts w:ascii="Times New Roman" w:hAnsi="Times New Roman" w:cs="Times New Roman"/>
          <w:sz w:val="24"/>
          <w:szCs w:val="24"/>
        </w:rPr>
        <w:t>Tortoiseshell bamboo (</w:t>
      </w:r>
      <w:r w:rsidRPr="00E9198E">
        <w:rPr>
          <w:rFonts w:ascii="Times New Roman" w:hAnsi="Times New Roman" w:cs="Times New Roman"/>
          <w:i/>
          <w:iCs/>
          <w:sz w:val="24"/>
          <w:szCs w:val="24"/>
        </w:rPr>
        <w:t>Phyllostachys heterocycla</w:t>
      </w:r>
      <w:r w:rsidRPr="00E9198E">
        <w:rPr>
          <w:rFonts w:ascii="Times New Roman" w:hAnsi="Times New Roman" w:cs="Times New Roman"/>
          <w:sz w:val="24"/>
          <w:szCs w:val="24"/>
        </w:rPr>
        <w:t xml:space="preserve"> f. </w:t>
      </w:r>
      <w:r w:rsidRPr="00E9198E">
        <w:rPr>
          <w:rFonts w:ascii="Times New Roman" w:hAnsi="Times New Roman" w:cs="Times New Roman"/>
          <w:i/>
          <w:iCs/>
          <w:sz w:val="24"/>
          <w:szCs w:val="24"/>
        </w:rPr>
        <w:t>heterocycla</w:t>
      </w:r>
      <w:r w:rsidRPr="00E9198E">
        <w:rPr>
          <w:rFonts w:ascii="Times New Roman" w:hAnsi="Times New Roman" w:cs="Times New Roman"/>
          <w:sz w:val="24"/>
          <w:szCs w:val="24"/>
        </w:rPr>
        <w:t>) is a tall, thick-walled bamboo with nodes that slant in alternating directions, creating a zig-zag pattern reminiscent of tortoiseshell. It is a natural variant of moso bamboo (</w:t>
      </w:r>
      <w:r w:rsidRPr="00E9198E">
        <w:rPr>
          <w:rFonts w:ascii="Times New Roman" w:hAnsi="Times New Roman" w:cs="Times New Roman"/>
          <w:i/>
          <w:iCs/>
          <w:sz w:val="24"/>
          <w:szCs w:val="24"/>
        </w:rPr>
        <w:t xml:space="preserve">Phyllostachys </w:t>
      </w:r>
      <w:r w:rsidRPr="00E9198E">
        <w:rPr>
          <w:rFonts w:ascii="Times New Roman" w:hAnsi="Times New Roman" w:cs="Times New Roman" w:hint="eastAsia"/>
          <w:i/>
          <w:iCs/>
          <w:sz w:val="24"/>
          <w:szCs w:val="24"/>
        </w:rPr>
        <w:t>e</w:t>
      </w:r>
      <w:r w:rsidRPr="00E9198E">
        <w:rPr>
          <w:rFonts w:ascii="Times New Roman" w:hAnsi="Times New Roman" w:cs="Times New Roman"/>
          <w:i/>
          <w:iCs/>
          <w:sz w:val="24"/>
          <w:szCs w:val="24"/>
        </w:rPr>
        <w:t>dulis</w:t>
      </w:r>
      <w:r w:rsidRPr="00E9198E">
        <w:rPr>
          <w:rFonts w:ascii="Times New Roman" w:hAnsi="Times New Roman" w:cs="Times New Roman"/>
          <w:sz w:val="24"/>
          <w:szCs w:val="24"/>
        </w:rPr>
        <w:t>). Historical accounts and illustrations of Uraku’s residence indicate that it was surrounded by moso bamboo, so the species was planted throughout Urakuen. The tortoiseshell variant grows in a single patch near the entrance to Gen-an.</w:t>
      </w:r>
    </w:p>
    <w:p w:rsidR="005E4925" w:rsidRPr="00E9198E" w:rsidRDefault="005E4925" w:rsidP="005E4925">
      <w:pPr>
        <w:rPr>
          <w:rFonts w:ascii="Times New Roman" w:hAnsi="Times New Roman" w:cs="Times New Roman"/>
          <w:sz w:val="24"/>
          <w:szCs w:val="24"/>
        </w:rPr>
      </w:pPr>
    </w:p>
    <w:p w:rsidR="005E4925" w:rsidRPr="00E9198E" w:rsidRDefault="005E4925" w:rsidP="005E4925">
      <w:pPr>
        <w:rPr>
          <w:rFonts w:ascii="Times New Roman" w:hAnsi="Times New Roman" w:cs="Times New Roman"/>
          <w:sz w:val="24"/>
          <w:szCs w:val="24"/>
          <w:u w:val="single"/>
        </w:rPr>
      </w:pPr>
      <w:r w:rsidRPr="00E9198E">
        <w:rPr>
          <w:rFonts w:ascii="Times New Roman" w:hAnsi="Times New Roman" w:cs="Times New Roman"/>
          <w:sz w:val="24"/>
          <w:szCs w:val="24"/>
          <w:u w:val="single"/>
        </w:rPr>
        <w:t xml:space="preserve">Living </w:t>
      </w:r>
      <w:r w:rsidRPr="00E9198E">
        <w:rPr>
          <w:rFonts w:ascii="Times New Roman" w:hAnsi="Times New Roman" w:cs="Times New Roman"/>
          <w:i/>
          <w:iCs/>
          <w:sz w:val="24"/>
          <w:szCs w:val="24"/>
          <w:u w:val="single"/>
        </w:rPr>
        <w:t>Unkin</w:t>
      </w:r>
      <w:r w:rsidRPr="00E9198E">
        <w:rPr>
          <w:rFonts w:ascii="Times New Roman" w:hAnsi="Times New Roman" w:cs="Times New Roman"/>
          <w:sz w:val="24"/>
          <w:szCs w:val="24"/>
          <w:u w:val="single"/>
        </w:rPr>
        <w:t xml:space="preserve"> (Cherry and Maple)</w:t>
      </w:r>
    </w:p>
    <w:p w:rsidR="005E4925" w:rsidRPr="00E9198E" w:rsidRDefault="005E4925" w:rsidP="005E4925">
      <w:pPr>
        <w:rPr>
          <w:rFonts w:ascii="Times New Roman" w:hAnsi="Times New Roman" w:cs="Times New Roman"/>
          <w:sz w:val="24"/>
          <w:szCs w:val="24"/>
        </w:rPr>
      </w:pPr>
      <w:r w:rsidRPr="00E9198E">
        <w:rPr>
          <w:rFonts w:ascii="Times New Roman" w:hAnsi="Times New Roman" w:cs="Times New Roman"/>
          <w:sz w:val="24"/>
          <w:szCs w:val="24"/>
        </w:rPr>
        <w:t xml:space="preserve">The </w:t>
      </w:r>
      <w:r w:rsidRPr="00E9198E">
        <w:rPr>
          <w:rFonts w:ascii="Times New Roman" w:hAnsi="Times New Roman" w:cs="Times New Roman"/>
          <w:i/>
          <w:iCs/>
          <w:sz w:val="24"/>
          <w:szCs w:val="24"/>
        </w:rPr>
        <w:t>unkin</w:t>
      </w:r>
      <w:r w:rsidRPr="00E9198E">
        <w:rPr>
          <w:rFonts w:ascii="Times New Roman" w:hAnsi="Times New Roman" w:cs="Times New Roman"/>
          <w:sz w:val="24"/>
          <w:szCs w:val="24"/>
        </w:rPr>
        <w:t xml:space="preserve"> (“cloud-brocade”) motif seen in Inuyama ware has a living counterpart at Urakuen. Just north of the white plaster wall near Kō-an, a cherry tree is growing by the path. Its trunk splits into several branches at roughly head height, and in the</w:t>
      </w:r>
      <w:r>
        <w:rPr>
          <w:rFonts w:ascii="Times New Roman" w:hAnsi="Times New Roman" w:cs="Times New Roman"/>
          <w:sz w:val="24"/>
          <w:szCs w:val="24"/>
        </w:rPr>
        <w:t>ir midst</w:t>
      </w:r>
      <w:r w:rsidRPr="00E9198E">
        <w:rPr>
          <w:rFonts w:ascii="Times New Roman" w:hAnsi="Times New Roman" w:cs="Times New Roman"/>
          <w:sz w:val="24"/>
          <w:szCs w:val="24"/>
        </w:rPr>
        <w:t>—growing out of the trunk of the cherry—is a Japanese maple tree.</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E4925"/>
    <w:rsid w:val="00444234"/>
    <w:rsid w:val="005E4925"/>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0D681E8-52CA-4FBB-A21E-839867ABD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397</Words>
  <Characters>2263</Characters>
  <Application>Microsoft Office Word</Application>
  <DocSecurity>0</DocSecurity>
  <Lines>18</Lines>
  <Paragraphs>5</Paragraphs>
  <ScaleCrop>false</ScaleCrop>
  <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2023-07-11T05:39:00Z</dcterms:created>
  <dcterms:modified xsi:type="dcterms:W3CDTF">2023-07-11T05:39:00Z</dcterms:modified>
</cp:coreProperties>
</file>